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C58C6" w14:textId="633BD3CF" w:rsidR="00E90E49" w:rsidRPr="00FD465F" w:rsidRDefault="00AE2834" w:rsidP="00E35559">
      <w:pPr>
        <w:pStyle w:val="3GPPHeader"/>
        <w:spacing w:after="60"/>
        <w:rPr>
          <w:sz w:val="32"/>
          <w:szCs w:val="32"/>
          <w:highlight w:val="yellow"/>
          <w:lang w:val="en-US"/>
        </w:rPr>
      </w:pPr>
      <w:r w:rsidRPr="000A1D33">
        <w:rPr>
          <w:lang w:val="en-US"/>
        </w:rPr>
        <w:t>3GPP TSG-RAN WG1 Meeting #</w:t>
      </w:r>
      <w:r w:rsidR="005F6C57">
        <w:rPr>
          <w:lang w:val="en-US"/>
        </w:rPr>
        <w:t>9</w:t>
      </w:r>
      <w:r w:rsidR="00127635">
        <w:rPr>
          <w:lang w:val="en-US"/>
        </w:rPr>
        <w:t>2</w:t>
      </w:r>
      <w:r w:rsidR="00E90E49" w:rsidRPr="00FD465F">
        <w:rPr>
          <w:lang w:val="en-US"/>
        </w:rPr>
        <w:tab/>
      </w:r>
      <w:r w:rsidR="00091557" w:rsidRPr="00FD465F">
        <w:rPr>
          <w:sz w:val="32"/>
          <w:szCs w:val="32"/>
          <w:lang w:val="en-US"/>
        </w:rPr>
        <w:t>R</w:t>
      </w:r>
      <w:r w:rsidRPr="00FD465F">
        <w:rPr>
          <w:sz w:val="32"/>
          <w:szCs w:val="32"/>
          <w:lang w:val="en-US"/>
        </w:rPr>
        <w:t>1</w:t>
      </w:r>
      <w:r w:rsidR="00091557" w:rsidRPr="00FD465F">
        <w:rPr>
          <w:sz w:val="32"/>
          <w:szCs w:val="32"/>
          <w:lang w:val="en-US"/>
        </w:rPr>
        <w:t>-</w:t>
      </w:r>
      <w:r w:rsidR="005F3025" w:rsidRPr="00FD465F">
        <w:rPr>
          <w:sz w:val="32"/>
          <w:szCs w:val="32"/>
          <w:lang w:val="en-US"/>
        </w:rPr>
        <w:t>1</w:t>
      </w:r>
      <w:r w:rsidR="00CC0999" w:rsidRPr="00FD465F">
        <w:rPr>
          <w:sz w:val="32"/>
          <w:szCs w:val="32"/>
          <w:lang w:val="en-US"/>
        </w:rPr>
        <w:t>8</w:t>
      </w:r>
      <w:r w:rsidR="00AD67B7" w:rsidRPr="00FD465F">
        <w:rPr>
          <w:sz w:val="32"/>
          <w:szCs w:val="32"/>
          <w:lang w:val="en-US"/>
        </w:rPr>
        <w:t>02877</w:t>
      </w:r>
    </w:p>
    <w:p w14:paraId="68D67F1E" w14:textId="7CD35E57" w:rsidR="00E90E49" w:rsidRPr="00FD465F" w:rsidRDefault="00127635" w:rsidP="00311702">
      <w:pPr>
        <w:pStyle w:val="3GPPHeader"/>
        <w:rPr>
          <w:lang w:val="en-US"/>
        </w:rPr>
      </w:pPr>
      <w:r w:rsidRPr="00FD465F">
        <w:rPr>
          <w:lang w:val="en-US"/>
        </w:rPr>
        <w:t>Athens, Greece, 26</w:t>
      </w:r>
      <w:r w:rsidRPr="00FD465F">
        <w:rPr>
          <w:vertAlign w:val="superscript"/>
          <w:lang w:val="en-US"/>
        </w:rPr>
        <w:t>th</w:t>
      </w:r>
      <w:r w:rsidRPr="00FD465F">
        <w:rPr>
          <w:lang w:val="en-US"/>
        </w:rPr>
        <w:t xml:space="preserve"> Feb – 2</w:t>
      </w:r>
      <w:r w:rsidRPr="00FD465F">
        <w:rPr>
          <w:vertAlign w:val="superscript"/>
          <w:lang w:val="en-US"/>
        </w:rPr>
        <w:t>nd</w:t>
      </w:r>
      <w:r w:rsidRPr="00FD465F">
        <w:rPr>
          <w:lang w:val="en-US"/>
        </w:rPr>
        <w:t xml:space="preserve"> March, 2018</w:t>
      </w:r>
    </w:p>
    <w:p w14:paraId="07D77DEA" w14:textId="77777777" w:rsidR="00E90E49" w:rsidRPr="00FD465F" w:rsidRDefault="00E90E49" w:rsidP="00357380">
      <w:pPr>
        <w:pStyle w:val="3GPPHeader"/>
        <w:rPr>
          <w:lang w:val="en-US"/>
        </w:rPr>
      </w:pPr>
    </w:p>
    <w:p w14:paraId="71062F94" w14:textId="386B97A4" w:rsidR="00E90E49" w:rsidRPr="00932539" w:rsidRDefault="00E90E49" w:rsidP="00311702">
      <w:pPr>
        <w:pStyle w:val="3GPPHeader"/>
        <w:rPr>
          <w:sz w:val="22"/>
          <w:lang w:val="en-US"/>
        </w:rPr>
      </w:pPr>
      <w:r w:rsidRPr="00932539">
        <w:rPr>
          <w:sz w:val="22"/>
          <w:lang w:val="en-US"/>
        </w:rPr>
        <w:t>Agenda Item:</w:t>
      </w:r>
      <w:r w:rsidRPr="00932539">
        <w:rPr>
          <w:sz w:val="22"/>
          <w:lang w:val="en-US"/>
        </w:rPr>
        <w:tab/>
      </w:r>
      <w:r w:rsidR="0017078B" w:rsidRPr="00932539">
        <w:rPr>
          <w:sz w:val="22"/>
          <w:lang w:val="en-US"/>
        </w:rPr>
        <w:t>6.2.7.1</w:t>
      </w:r>
    </w:p>
    <w:p w14:paraId="155C3C1A" w14:textId="77777777" w:rsidR="00E90E49" w:rsidRPr="00FD465F" w:rsidRDefault="003D3C45" w:rsidP="00F64C2B">
      <w:pPr>
        <w:pStyle w:val="3GPPHeader"/>
        <w:rPr>
          <w:sz w:val="22"/>
          <w:lang w:val="en-US"/>
        </w:rPr>
      </w:pPr>
      <w:r w:rsidRPr="00FD465F">
        <w:rPr>
          <w:sz w:val="22"/>
          <w:lang w:val="en-US"/>
        </w:rPr>
        <w:t>Source:</w:t>
      </w:r>
      <w:r w:rsidR="00E90E49" w:rsidRPr="00FD465F">
        <w:rPr>
          <w:sz w:val="22"/>
          <w:lang w:val="en-US"/>
        </w:rPr>
        <w:tab/>
      </w:r>
      <w:r w:rsidR="00F64C2B" w:rsidRPr="00FD465F">
        <w:rPr>
          <w:sz w:val="22"/>
          <w:lang w:val="en-US"/>
        </w:rPr>
        <w:t>Ericsson</w:t>
      </w:r>
    </w:p>
    <w:p w14:paraId="0E7A6453" w14:textId="05DA49C0" w:rsidR="00E90E49" w:rsidRPr="00FD465F" w:rsidRDefault="003D3C45" w:rsidP="00547F4D">
      <w:pPr>
        <w:pStyle w:val="3GPPHeader"/>
        <w:ind w:left="1701" w:hanging="1701"/>
        <w:rPr>
          <w:sz w:val="22"/>
          <w:lang w:val="en-US"/>
        </w:rPr>
      </w:pPr>
      <w:r w:rsidRPr="00FD465F">
        <w:rPr>
          <w:sz w:val="22"/>
          <w:lang w:val="en-US"/>
        </w:rPr>
        <w:t>Title:</w:t>
      </w:r>
      <w:bookmarkStart w:id="0" w:name="_GoBack"/>
      <w:bookmarkEnd w:id="0"/>
      <w:r w:rsidR="006B5B0F" w:rsidRPr="00FD465F">
        <w:rPr>
          <w:sz w:val="22"/>
          <w:lang w:val="en-US"/>
        </w:rPr>
        <w:tab/>
      </w:r>
      <w:r w:rsidR="006C09A3" w:rsidRPr="00FD465F">
        <w:rPr>
          <w:sz w:val="22"/>
          <w:lang w:val="en-US"/>
        </w:rPr>
        <w:t>Remaining details of URLLC for LTE evaluations</w:t>
      </w:r>
    </w:p>
    <w:p w14:paraId="08678472" w14:textId="77777777" w:rsidR="00E90E49" w:rsidRPr="00CE0424" w:rsidRDefault="00E90E49" w:rsidP="00D546FF">
      <w:pPr>
        <w:pStyle w:val="3GPPHeader"/>
        <w:rPr>
          <w:sz w:val="22"/>
        </w:rPr>
      </w:pPr>
      <w:r w:rsidRPr="00CE0424">
        <w:rPr>
          <w:sz w:val="22"/>
        </w:rPr>
        <w:t>Document for:</w:t>
      </w:r>
      <w:r w:rsidRPr="00CE0424">
        <w:rPr>
          <w:sz w:val="22"/>
        </w:rPr>
        <w:tab/>
      </w:r>
      <w:r w:rsidRPr="00D24586">
        <w:rPr>
          <w:sz w:val="22"/>
        </w:rPr>
        <w:t>Discussion, Decision</w:t>
      </w:r>
    </w:p>
    <w:p w14:paraId="0650B70D" w14:textId="77777777" w:rsidR="00E90E49" w:rsidRPr="00CE0424" w:rsidRDefault="00E90E49" w:rsidP="00E90E49"/>
    <w:p w14:paraId="618B1296" w14:textId="77777777" w:rsidR="00E90E49" w:rsidRPr="00CE0424" w:rsidRDefault="00E90E49" w:rsidP="00CE0424">
      <w:pPr>
        <w:pStyle w:val="Heading1"/>
      </w:pPr>
      <w:r w:rsidRPr="00CE0424">
        <w:t>Introduction</w:t>
      </w:r>
    </w:p>
    <w:p w14:paraId="260CD8A4" w14:textId="0539044C" w:rsidR="001D0561" w:rsidRDefault="001D0561" w:rsidP="001D0561">
      <w:pPr>
        <w:rPr>
          <w:lang w:val="en-US"/>
        </w:rPr>
      </w:pPr>
      <w:r w:rsidRPr="007D25B4">
        <w:rPr>
          <w:lang w:val="en-US"/>
        </w:rPr>
        <w:t xml:space="preserve">At RAN#75 a new Work Item on Ultra Reliable and Low Latency communication was approved </w:t>
      </w:r>
      <w:r>
        <w:fldChar w:fldCharType="begin"/>
      </w:r>
      <w:r w:rsidRPr="007D25B4">
        <w:rPr>
          <w:lang w:val="en-US"/>
        </w:rPr>
        <w:instrText xml:space="preserve"> REF _Ref484439563 \r \h </w:instrText>
      </w:r>
      <w:r>
        <w:fldChar w:fldCharType="separate"/>
      </w:r>
      <w:r w:rsidR="00FD493E">
        <w:rPr>
          <w:lang w:val="en-US"/>
        </w:rPr>
        <w:t>[1]</w:t>
      </w:r>
      <w:r>
        <w:fldChar w:fldCharType="end"/>
      </w:r>
      <w:r w:rsidRPr="007D25B4">
        <w:rPr>
          <w:lang w:val="en-US"/>
        </w:rPr>
        <w:t xml:space="preserve">. </w:t>
      </w:r>
    </w:p>
    <w:p w14:paraId="2F54EC6B" w14:textId="61CBED68" w:rsidR="00477768" w:rsidRPr="001D0561" w:rsidRDefault="00FD05E9" w:rsidP="008C4635">
      <w:pPr>
        <w:rPr>
          <w:lang w:val="en-US"/>
        </w:rPr>
      </w:pPr>
      <w:r>
        <w:rPr>
          <w:lang w:val="en-US"/>
        </w:rPr>
        <w:t>Since the start of the work item the evaluation scenarios and target requirements have been discussed and most details have been settled. In this document we are discussing the remaining issue</w:t>
      </w:r>
      <w:r w:rsidR="00AC51BE">
        <w:rPr>
          <w:lang w:val="en-US"/>
        </w:rPr>
        <w:t>s.</w:t>
      </w:r>
    </w:p>
    <w:p w14:paraId="468342A1" w14:textId="73722593" w:rsidR="00650BD6" w:rsidRDefault="00650BD6" w:rsidP="00CE0424">
      <w:pPr>
        <w:pStyle w:val="Heading1"/>
      </w:pPr>
      <w:bookmarkStart w:id="1" w:name="_Ref505093524"/>
      <w:r>
        <w:t>Discussion</w:t>
      </w:r>
      <w:bookmarkEnd w:id="1"/>
    </w:p>
    <w:p w14:paraId="7D187A66" w14:textId="6013EFB8" w:rsidR="00FD05E9" w:rsidRPr="00FD05E9" w:rsidRDefault="00FD05E9" w:rsidP="00FD05E9">
      <w:pPr>
        <w:pStyle w:val="Heading2"/>
      </w:pPr>
      <w:r>
        <w:t>Assumptions related to system level assumptions</w:t>
      </w:r>
    </w:p>
    <w:p w14:paraId="23DAEB5F" w14:textId="47702094" w:rsidR="00B274D3" w:rsidRDefault="00B274D3" w:rsidP="00FD05E9">
      <w:pPr>
        <w:pStyle w:val="Heading3"/>
      </w:pPr>
      <w:r>
        <w:t>PUSCH allocation scheme</w:t>
      </w:r>
    </w:p>
    <w:p w14:paraId="74A5B86F" w14:textId="79D5A5B4" w:rsidR="00B274D3" w:rsidRPr="00FD465F" w:rsidRDefault="00B274D3" w:rsidP="00B274D3">
      <w:pPr>
        <w:rPr>
          <w:lang w:val="en-US"/>
        </w:rPr>
      </w:pPr>
      <w:r w:rsidRPr="00FD465F">
        <w:rPr>
          <w:lang w:val="en-US"/>
        </w:rPr>
        <w:t>For the system level simulation assumptions, there is only one outstanding issue yet to be resolved, which was triggered by the email approval round relating to the Q-value</w:t>
      </w:r>
      <w:r w:rsidR="00733FE4" w:rsidRPr="00FD465F">
        <w:rPr>
          <w:lang w:val="en-US"/>
        </w:rPr>
        <w:t xml:space="preserve"> (5</w:t>
      </w:r>
      <w:r w:rsidR="00733FE4" w:rsidRPr="00FD465F">
        <w:rPr>
          <w:vertAlign w:val="superscript"/>
          <w:lang w:val="en-US"/>
        </w:rPr>
        <w:t>th</w:t>
      </w:r>
      <w:r w:rsidR="00800237" w:rsidRPr="00FD465F">
        <w:rPr>
          <w:lang w:val="en-US"/>
        </w:rPr>
        <w:t xml:space="preserve"> percentile SINR)</w:t>
      </w:r>
      <w:r w:rsidRPr="00FD465F">
        <w:rPr>
          <w:lang w:val="en-US"/>
        </w:rPr>
        <w:t xml:space="preserve"> determination for the macro scenario.</w:t>
      </w:r>
    </w:p>
    <w:p w14:paraId="14A16819" w14:textId="77777777" w:rsidR="00B274D3" w:rsidRPr="00FD465F" w:rsidRDefault="00B274D3" w:rsidP="00B274D3">
      <w:pPr>
        <w:rPr>
          <w:lang w:val="en-US"/>
        </w:rPr>
      </w:pPr>
      <w:r w:rsidRPr="00FD465F">
        <w:rPr>
          <w:lang w:val="en-US"/>
        </w:rPr>
        <w:t>It is related to the resource allocation strategy to deploy for PUSCH. For PDSCH, considering that all resources are active all the time and that no power control is used in the DL, the allocation strategy has no impact. For PUCCH, only a single RB is assumed to be allocated, and typically only a few RBs/single RB would be allocated for (S)PUCCH format 1, which also limits the possibility to allow a more flexible allocation strategy, leaving only PUSCH for potential improvement.</w:t>
      </w:r>
    </w:p>
    <w:p w14:paraId="0F233E9B" w14:textId="77777777" w:rsidR="00B274D3" w:rsidRPr="00FD465F" w:rsidRDefault="00B274D3" w:rsidP="00B274D3">
      <w:pPr>
        <w:rPr>
          <w:lang w:val="en-US"/>
        </w:rPr>
      </w:pPr>
      <w:r w:rsidRPr="00FD465F">
        <w:rPr>
          <w:lang w:val="en-US"/>
        </w:rPr>
        <w:t>All UL data transmission has the same targeted received power of -106 dB, reflecting roughly a SNR of 10 dB. The power control is fully determined by the pathloss estimate, and hence all users will be received with the same power, except if the determined wanted power level is lower than the allowed minimum level, in which case the minimum level instead is used (-40 dBm) and the received power will be higher than target (SNR &gt; 10 dB).</w:t>
      </w:r>
    </w:p>
    <w:p w14:paraId="56258AA3" w14:textId="601917D6" w:rsidR="00B274D3" w:rsidRPr="00FD465F" w:rsidRDefault="00B274D3" w:rsidP="00B274D3">
      <w:pPr>
        <w:rPr>
          <w:lang w:val="en-US"/>
        </w:rPr>
      </w:pPr>
      <w:r w:rsidRPr="00FD465F">
        <w:rPr>
          <w:lang w:val="en-US"/>
        </w:rPr>
        <w:t>In addition to the received signal level is also the interference in the network, which reduce</w:t>
      </w:r>
      <w:r w:rsidR="00EB7C01" w:rsidRPr="00FD465F">
        <w:rPr>
          <w:lang w:val="en-US"/>
        </w:rPr>
        <w:t>s</w:t>
      </w:r>
      <w:r w:rsidRPr="00FD465F">
        <w:rPr>
          <w:lang w:val="en-US"/>
        </w:rPr>
        <w:t xml:space="preserve"> the experienced S</w:t>
      </w:r>
      <w:r w:rsidRPr="00FD465F">
        <w:rPr>
          <w:b/>
          <w:lang w:val="en-US"/>
        </w:rPr>
        <w:t>I</w:t>
      </w:r>
      <w:r w:rsidRPr="00FD465F">
        <w:rPr>
          <w:lang w:val="en-US"/>
        </w:rPr>
        <w:t xml:space="preserve">NR to something below 10 dB. The interference will vary depending on user position in the network and which users are interfering. Since all users target the same quality (SNR=10 dB) it is reasonable to try and average the interference in the network so that all users are experiencing roughly the same interference levels. </w:t>
      </w:r>
    </w:p>
    <w:p w14:paraId="7944703E" w14:textId="77777777" w:rsidR="00B274D3" w:rsidRPr="00FD493E" w:rsidRDefault="00B274D3" w:rsidP="00B274D3">
      <w:pPr>
        <w:rPr>
          <w:lang w:val="en-US"/>
        </w:rPr>
      </w:pPr>
      <w:r w:rsidRPr="00FD465F">
        <w:rPr>
          <w:lang w:val="en-US"/>
        </w:rPr>
        <w:lastRenderedPageBreak/>
        <w:t xml:space="preserve">The averaging of interference could be done in different ways and it would be difficult to specify an algorithm for all companies to follow. Still, this is a reasonable network behaviour and should be assumed in the simulations. </w:t>
      </w:r>
      <w:r w:rsidRPr="00FD493E">
        <w:rPr>
          <w:lang w:val="en-US"/>
        </w:rPr>
        <w:t>Using such algorithms, a larger spread between companies on the Q-value to be derived is expected, but it is believed that this would still show a more realistic Q-value compared to using random resource allocation on the UL.</w:t>
      </w:r>
    </w:p>
    <w:p w14:paraId="51930357" w14:textId="77777777" w:rsidR="00B274D3" w:rsidRPr="00FD493E" w:rsidRDefault="00B274D3" w:rsidP="00B274D3">
      <w:pPr>
        <w:rPr>
          <w:lang w:val="en-US"/>
        </w:rPr>
      </w:pPr>
      <w:r w:rsidRPr="00FD493E">
        <w:rPr>
          <w:lang w:val="en-US"/>
        </w:rPr>
        <w:t>It is proposed to adopt the average Q-value, unless there are clear outliers in the set of Q-values, and if the spread is acceptable.</w:t>
      </w:r>
    </w:p>
    <w:p w14:paraId="0FF41486" w14:textId="77777777" w:rsidR="00B274D3" w:rsidRPr="00FD493E" w:rsidRDefault="00B274D3" w:rsidP="00B274D3">
      <w:pPr>
        <w:pStyle w:val="Observation"/>
        <w:rPr>
          <w:lang w:val="en-US"/>
        </w:rPr>
      </w:pPr>
      <w:bookmarkStart w:id="2" w:name="_Toc505256440"/>
      <w:bookmarkStart w:id="3" w:name="_Toc506558835"/>
      <w:r w:rsidRPr="00FD493E">
        <w:rPr>
          <w:lang w:val="en-US"/>
        </w:rPr>
        <w:t>It is only the Q-value for PUSCH that is affected by an alternative resource allocation (RA) scheme compared to random RA.</w:t>
      </w:r>
      <w:bookmarkEnd w:id="2"/>
      <w:bookmarkEnd w:id="3"/>
    </w:p>
    <w:p w14:paraId="21C40C15" w14:textId="77777777" w:rsidR="00B274D3" w:rsidRPr="00FD493E" w:rsidRDefault="00B274D3" w:rsidP="00B274D3">
      <w:pPr>
        <w:pStyle w:val="Observation"/>
        <w:rPr>
          <w:lang w:val="en-US"/>
        </w:rPr>
      </w:pPr>
      <w:bookmarkStart w:id="4" w:name="_Toc505256441"/>
      <w:bookmarkStart w:id="5" w:name="_Toc506558836"/>
      <w:r w:rsidRPr="00FD493E">
        <w:rPr>
          <w:lang w:val="en-US"/>
        </w:rPr>
        <w:t>It is reasonable to assume some intelligence in the RA from the network on the UL that averages out the interference experienced in the network</w:t>
      </w:r>
      <w:bookmarkEnd w:id="4"/>
      <w:bookmarkEnd w:id="5"/>
    </w:p>
    <w:p w14:paraId="79104C54" w14:textId="77777777" w:rsidR="00B274D3" w:rsidRPr="00FD493E" w:rsidRDefault="00B274D3" w:rsidP="00B274D3">
      <w:pPr>
        <w:pStyle w:val="Observation"/>
        <w:rPr>
          <w:lang w:val="en-US"/>
        </w:rPr>
      </w:pPr>
      <w:bookmarkStart w:id="6" w:name="_Toc505256442"/>
      <w:bookmarkStart w:id="7" w:name="_Toc506558837"/>
      <w:r w:rsidRPr="00FD493E">
        <w:rPr>
          <w:lang w:val="en-US"/>
        </w:rPr>
        <w:t>With implementation specific RA algorithms deployed by different companies the spread between Q-values are expected to increase</w:t>
      </w:r>
      <w:bookmarkEnd w:id="6"/>
      <w:bookmarkEnd w:id="7"/>
    </w:p>
    <w:p w14:paraId="014D3665" w14:textId="0FAD2B8A" w:rsidR="00B274D3" w:rsidRPr="00FD493E" w:rsidRDefault="00521E8B" w:rsidP="00B274D3">
      <w:pPr>
        <w:pStyle w:val="Proposal"/>
        <w:rPr>
          <w:lang w:val="en-US"/>
        </w:rPr>
      </w:pPr>
      <w:bookmarkStart w:id="8" w:name="_Toc505256445"/>
      <w:bookmarkStart w:id="9" w:name="_Toc505256635"/>
      <w:bookmarkStart w:id="10" w:name="_Toc505592015"/>
      <w:bookmarkStart w:id="11" w:name="_Toc505595999"/>
      <w:bookmarkStart w:id="12" w:name="_Toc505597553"/>
      <w:bookmarkStart w:id="13" w:name="_Toc506533177"/>
      <w:bookmarkStart w:id="14" w:name="_Toc506545747"/>
      <w:bookmarkStart w:id="15" w:name="_Toc506550015"/>
      <w:bookmarkStart w:id="16" w:name="_Toc506558824"/>
      <w:bookmarkStart w:id="17" w:name="_Toc506558842"/>
      <w:r>
        <w:rPr>
          <w:lang w:val="en-US"/>
        </w:rPr>
        <w:t xml:space="preserve">Consider adopting a </w:t>
      </w:r>
      <w:r w:rsidR="00B274D3">
        <w:rPr>
          <w:lang w:val="en-US"/>
        </w:rPr>
        <w:t xml:space="preserve">resource allocation </w:t>
      </w:r>
      <w:r w:rsidR="00733FE4">
        <w:rPr>
          <w:lang w:val="en-US"/>
        </w:rPr>
        <w:t xml:space="preserve">scheme </w:t>
      </w:r>
      <w:r w:rsidR="00B274D3">
        <w:rPr>
          <w:lang w:val="en-US"/>
        </w:rPr>
        <w:t xml:space="preserve">for PUSCH in system simulations </w:t>
      </w:r>
      <w:r w:rsidR="00733FE4">
        <w:rPr>
          <w:lang w:val="en-US"/>
        </w:rPr>
        <w:t xml:space="preserve">feature </w:t>
      </w:r>
      <w:r>
        <w:rPr>
          <w:lang w:val="en-US"/>
        </w:rPr>
        <w:t>that is based on</w:t>
      </w:r>
      <w:r w:rsidR="00733FE4">
        <w:rPr>
          <w:lang w:val="en-US"/>
        </w:rPr>
        <w:t xml:space="preserve"> </w:t>
      </w:r>
      <w:r w:rsidR="00B274D3">
        <w:rPr>
          <w:lang w:val="en-US"/>
        </w:rPr>
        <w:t xml:space="preserve">averaging interference </w:t>
      </w:r>
      <w:r w:rsidR="00733FE4">
        <w:rPr>
          <w:lang w:val="en-US"/>
        </w:rPr>
        <w:t xml:space="preserve">method </w:t>
      </w:r>
      <w:r w:rsidR="00B274D3">
        <w:rPr>
          <w:lang w:val="en-US"/>
        </w:rPr>
        <w:t>in the network. The details of the method used left up to each proponent</w:t>
      </w:r>
      <w:bookmarkEnd w:id="8"/>
      <w:bookmarkEnd w:id="9"/>
      <w:bookmarkEnd w:id="10"/>
      <w:bookmarkEnd w:id="11"/>
      <w:bookmarkEnd w:id="12"/>
      <w:bookmarkEnd w:id="13"/>
      <w:bookmarkEnd w:id="14"/>
      <w:bookmarkEnd w:id="15"/>
      <w:bookmarkEnd w:id="16"/>
      <w:bookmarkEnd w:id="17"/>
    </w:p>
    <w:p w14:paraId="0A2C682F" w14:textId="2144067D" w:rsidR="00B274D3" w:rsidRPr="00FD493E" w:rsidRDefault="00B274D3" w:rsidP="00B274D3">
      <w:pPr>
        <w:pStyle w:val="Proposal"/>
        <w:rPr>
          <w:lang w:val="en-US"/>
        </w:rPr>
      </w:pPr>
      <w:bookmarkStart w:id="18" w:name="_Toc505256446"/>
      <w:bookmarkStart w:id="19" w:name="_Toc505256636"/>
      <w:bookmarkStart w:id="20" w:name="_Toc505592016"/>
      <w:bookmarkStart w:id="21" w:name="_Toc505596000"/>
      <w:bookmarkStart w:id="22" w:name="_Toc505597554"/>
      <w:bookmarkStart w:id="23" w:name="_Toc506533178"/>
      <w:bookmarkStart w:id="24" w:name="_Toc506545748"/>
      <w:bookmarkStart w:id="25" w:name="_Toc506550016"/>
      <w:bookmarkStart w:id="26" w:name="_Toc506558825"/>
      <w:bookmarkStart w:id="27" w:name="_Toc506558843"/>
      <w:r w:rsidRPr="00FD493E">
        <w:rPr>
          <w:lang w:val="en-US"/>
        </w:rPr>
        <w:t>Adopt the average Q-value for PUSCH unless there are clear outliers in the set</w:t>
      </w:r>
      <w:bookmarkEnd w:id="18"/>
      <w:bookmarkEnd w:id="19"/>
      <w:r w:rsidR="00733FE4" w:rsidRPr="00FD493E">
        <w:rPr>
          <w:lang w:val="en-US"/>
        </w:rPr>
        <w:t xml:space="preserve"> of reported values.</w:t>
      </w:r>
      <w:bookmarkEnd w:id="20"/>
      <w:bookmarkEnd w:id="21"/>
      <w:bookmarkEnd w:id="22"/>
      <w:bookmarkEnd w:id="23"/>
      <w:bookmarkEnd w:id="24"/>
      <w:bookmarkEnd w:id="25"/>
      <w:bookmarkEnd w:id="26"/>
      <w:bookmarkEnd w:id="27"/>
      <w:r w:rsidR="00733FE4" w:rsidRPr="00FD493E">
        <w:rPr>
          <w:lang w:val="en-US"/>
        </w:rPr>
        <w:t xml:space="preserve"> </w:t>
      </w:r>
    </w:p>
    <w:p w14:paraId="3902E6CB" w14:textId="292FFBCA" w:rsidR="00733FE4" w:rsidRPr="00FD493E" w:rsidRDefault="00B274D3" w:rsidP="00733FE4">
      <w:pPr>
        <w:rPr>
          <w:lang w:val="en-US"/>
        </w:rPr>
      </w:pPr>
      <w:r w:rsidRPr="00FD493E">
        <w:rPr>
          <w:lang w:val="en-US"/>
        </w:rPr>
        <w:t xml:space="preserve">The full SINR CDF and for PUSCH is shown in </w:t>
      </w:r>
      <w:r>
        <w:fldChar w:fldCharType="begin"/>
      </w:r>
      <w:r w:rsidRPr="00FD493E">
        <w:rPr>
          <w:lang w:val="en-US"/>
        </w:rPr>
        <w:instrText xml:space="preserve"> REF _Ref505178851 \h </w:instrText>
      </w:r>
      <w:r>
        <w:fldChar w:fldCharType="separate"/>
      </w:r>
      <w:r w:rsidR="00FD493E" w:rsidRPr="00FD493E">
        <w:rPr>
          <w:lang w:val="en-US"/>
        </w:rPr>
        <w:t xml:space="preserve">Figure </w:t>
      </w:r>
      <w:r w:rsidR="00FD493E">
        <w:rPr>
          <w:noProof/>
          <w:lang w:val="en-US"/>
        </w:rPr>
        <w:t>1</w:t>
      </w:r>
      <w:r>
        <w:fldChar w:fldCharType="end"/>
      </w:r>
      <w:r w:rsidRPr="00FD493E">
        <w:rPr>
          <w:lang w:val="en-US"/>
        </w:rPr>
        <w:t xml:space="preserve"> for the two resource allocation principles.</w:t>
      </w:r>
      <w:r w:rsidR="00733FE4" w:rsidRPr="00FD493E">
        <w:rPr>
          <w:lang w:val="en-US"/>
        </w:rPr>
        <w:t xml:space="preserve"> As can be seen, the spread of the full distribution is lowered with the allocation scheme that averages the interference. Roughly a 4.3 dB increase of the Q-value is seen with the more advanced allocation scheme.</w:t>
      </w:r>
    </w:p>
    <w:p w14:paraId="3F5CCB0B" w14:textId="68C959A4" w:rsidR="00733FE4" w:rsidRPr="00FD493E" w:rsidRDefault="00733FE4" w:rsidP="00733FE4">
      <w:pPr>
        <w:rPr>
          <w:lang w:val="en-US"/>
        </w:rPr>
      </w:pPr>
      <w:r w:rsidRPr="00FD493E">
        <w:rPr>
          <w:lang w:val="en-US"/>
        </w:rPr>
        <w:t xml:space="preserve">The exact values are shown in </w:t>
      </w:r>
      <w:r>
        <w:fldChar w:fldCharType="begin"/>
      </w:r>
      <w:r w:rsidRPr="00FD493E">
        <w:rPr>
          <w:lang w:val="en-US"/>
        </w:rPr>
        <w:instrText xml:space="preserve"> REF _Ref505179707 \h </w:instrText>
      </w:r>
      <w:r>
        <w:fldChar w:fldCharType="separate"/>
      </w:r>
      <w:r w:rsidR="00FD493E" w:rsidRPr="00FD493E">
        <w:rPr>
          <w:lang w:val="en-US"/>
        </w:rPr>
        <w:t xml:space="preserve">Table </w:t>
      </w:r>
      <w:r w:rsidR="00FD493E">
        <w:rPr>
          <w:noProof/>
          <w:lang w:val="en-US"/>
        </w:rPr>
        <w:t>1</w:t>
      </w:r>
      <w:r>
        <w:fldChar w:fldCharType="end"/>
      </w:r>
      <w:r w:rsidRPr="00FD493E">
        <w:rPr>
          <w:lang w:val="en-US"/>
        </w:rPr>
        <w:t>.</w:t>
      </w:r>
    </w:p>
    <w:p w14:paraId="64A57BFC" w14:textId="36C985E4" w:rsidR="00B274D3" w:rsidRPr="00FD493E" w:rsidRDefault="00B274D3" w:rsidP="00B274D3">
      <w:pPr>
        <w:rPr>
          <w:lang w:val="en-US"/>
        </w:rPr>
      </w:pPr>
    </w:p>
    <w:p w14:paraId="3B925EA2" w14:textId="77777777" w:rsidR="00B274D3" w:rsidRDefault="00B274D3" w:rsidP="00B274D3">
      <w:pPr>
        <w:jc w:val="center"/>
      </w:pPr>
      <w:r>
        <w:rPr>
          <w:noProof/>
          <w:lang w:eastAsia="sv-SE"/>
        </w:rPr>
        <w:drawing>
          <wp:inline distT="0" distB="0" distL="0" distR="0" wp14:anchorId="126C95AC" wp14:editId="6AB6A9DE">
            <wp:extent cx="4471546" cy="2982934"/>
            <wp:effectExtent l="0" t="0" r="571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87924" cy="2993860"/>
                    </a:xfrm>
                    <a:prstGeom prst="rect">
                      <a:avLst/>
                    </a:prstGeom>
                    <a:noFill/>
                  </pic:spPr>
                </pic:pic>
              </a:graphicData>
            </a:graphic>
          </wp:inline>
        </w:drawing>
      </w:r>
    </w:p>
    <w:p w14:paraId="7945342E" w14:textId="7C439B78" w:rsidR="00B274D3" w:rsidRPr="00FD493E" w:rsidRDefault="00B274D3" w:rsidP="00B274D3">
      <w:pPr>
        <w:pStyle w:val="Caption"/>
        <w:rPr>
          <w:lang w:val="en-US"/>
        </w:rPr>
      </w:pPr>
      <w:bookmarkStart w:id="28" w:name="_Ref505178851"/>
      <w:r w:rsidRPr="00FD493E">
        <w:rPr>
          <w:lang w:val="en-US"/>
        </w:rPr>
        <w:t xml:space="preserve">Figure </w:t>
      </w:r>
      <w:r>
        <w:fldChar w:fldCharType="begin"/>
      </w:r>
      <w:r w:rsidRPr="00FD493E">
        <w:rPr>
          <w:lang w:val="en-US"/>
        </w:rPr>
        <w:instrText xml:space="preserve"> SEQ Figure \* ARABIC </w:instrText>
      </w:r>
      <w:r>
        <w:fldChar w:fldCharType="separate"/>
      </w:r>
      <w:r w:rsidR="00FD493E">
        <w:rPr>
          <w:noProof/>
          <w:lang w:val="en-US"/>
        </w:rPr>
        <w:t>1</w:t>
      </w:r>
      <w:r>
        <w:fldChar w:fldCharType="end"/>
      </w:r>
      <w:bookmarkEnd w:id="28"/>
      <w:r w:rsidRPr="00FD493E">
        <w:rPr>
          <w:lang w:val="en-US"/>
        </w:rPr>
        <w:t>: Different RA schemes for PUSCH and the resulting SINR distribution</w:t>
      </w:r>
    </w:p>
    <w:p w14:paraId="350662EC" w14:textId="1133EFF4" w:rsidR="00B274D3" w:rsidRPr="00FD493E" w:rsidRDefault="00B274D3" w:rsidP="00774783">
      <w:pPr>
        <w:pStyle w:val="Caption"/>
        <w:keepNext/>
        <w:rPr>
          <w:lang w:val="en-US"/>
        </w:rPr>
      </w:pPr>
      <w:bookmarkStart w:id="29" w:name="_Ref505179707"/>
      <w:r w:rsidRPr="00FD493E">
        <w:rPr>
          <w:lang w:val="en-US"/>
        </w:rPr>
        <w:lastRenderedPageBreak/>
        <w:t xml:space="preserve">Table </w:t>
      </w:r>
      <w:r>
        <w:fldChar w:fldCharType="begin"/>
      </w:r>
      <w:r w:rsidRPr="00FD493E">
        <w:rPr>
          <w:lang w:val="en-US"/>
        </w:rPr>
        <w:instrText xml:space="preserve"> SEQ Table \* ARABIC </w:instrText>
      </w:r>
      <w:r>
        <w:fldChar w:fldCharType="separate"/>
      </w:r>
      <w:r w:rsidR="00FD493E">
        <w:rPr>
          <w:noProof/>
          <w:lang w:val="en-US"/>
        </w:rPr>
        <w:t>1</w:t>
      </w:r>
      <w:r>
        <w:fldChar w:fldCharType="end"/>
      </w:r>
      <w:bookmarkEnd w:id="29"/>
      <w:r w:rsidRPr="00FD493E">
        <w:rPr>
          <w:lang w:val="en-US"/>
        </w:rPr>
        <w:t>: Q-values for different resource allocation strategies</w:t>
      </w:r>
    </w:p>
    <w:tbl>
      <w:tblPr>
        <w:tblStyle w:val="TableGrid"/>
        <w:tblW w:w="0" w:type="auto"/>
        <w:jc w:val="center"/>
        <w:tblLook w:val="04A0" w:firstRow="1" w:lastRow="0" w:firstColumn="1" w:lastColumn="0" w:noHBand="0" w:noVBand="1"/>
      </w:tblPr>
      <w:tblGrid>
        <w:gridCol w:w="2834"/>
        <w:gridCol w:w="1560"/>
      </w:tblGrid>
      <w:tr w:rsidR="00B274D3" w14:paraId="4A29EAD8" w14:textId="77777777" w:rsidTr="00FD4982">
        <w:trPr>
          <w:jc w:val="center"/>
        </w:trPr>
        <w:tc>
          <w:tcPr>
            <w:tcW w:w="2834" w:type="dxa"/>
            <w:shd w:val="clear" w:color="auto" w:fill="D9E2F3" w:themeFill="accent1" w:themeFillTint="33"/>
          </w:tcPr>
          <w:p w14:paraId="510DB9E5" w14:textId="77777777" w:rsidR="00B274D3" w:rsidRDefault="00B274D3" w:rsidP="00774783">
            <w:pPr>
              <w:keepNext/>
            </w:pPr>
            <w:r>
              <w:t>Type</w:t>
            </w:r>
          </w:p>
        </w:tc>
        <w:tc>
          <w:tcPr>
            <w:tcW w:w="1560" w:type="dxa"/>
            <w:shd w:val="clear" w:color="auto" w:fill="D9E2F3" w:themeFill="accent1" w:themeFillTint="33"/>
          </w:tcPr>
          <w:p w14:paraId="16A16EF2" w14:textId="77777777" w:rsidR="00B274D3" w:rsidRDefault="00B274D3" w:rsidP="00774783">
            <w:pPr>
              <w:keepNext/>
              <w:jc w:val="center"/>
            </w:pPr>
            <w:r>
              <w:t>Q-values [dB]</w:t>
            </w:r>
          </w:p>
        </w:tc>
      </w:tr>
      <w:tr w:rsidR="00B274D3" w14:paraId="73BE57A8" w14:textId="77777777" w:rsidTr="00FD4982">
        <w:trPr>
          <w:jc w:val="center"/>
        </w:trPr>
        <w:tc>
          <w:tcPr>
            <w:tcW w:w="2834" w:type="dxa"/>
          </w:tcPr>
          <w:p w14:paraId="45232B66" w14:textId="77777777" w:rsidR="00B274D3" w:rsidRDefault="00B274D3" w:rsidP="00774783">
            <w:pPr>
              <w:keepNext/>
            </w:pPr>
            <w:r>
              <w:t>Random resource allocation</w:t>
            </w:r>
          </w:p>
        </w:tc>
        <w:tc>
          <w:tcPr>
            <w:tcW w:w="1560" w:type="dxa"/>
          </w:tcPr>
          <w:p w14:paraId="7144B41B" w14:textId="77777777" w:rsidR="00B274D3" w:rsidRDefault="00B274D3" w:rsidP="00774783">
            <w:pPr>
              <w:keepNext/>
              <w:jc w:val="center"/>
            </w:pPr>
            <w:r>
              <w:t>-1.8</w:t>
            </w:r>
          </w:p>
        </w:tc>
      </w:tr>
      <w:tr w:rsidR="00B274D3" w14:paraId="038EA56A" w14:textId="77777777" w:rsidTr="00FD4982">
        <w:trPr>
          <w:jc w:val="center"/>
        </w:trPr>
        <w:tc>
          <w:tcPr>
            <w:tcW w:w="2834" w:type="dxa"/>
          </w:tcPr>
          <w:p w14:paraId="6835BEF1" w14:textId="77777777" w:rsidR="00B274D3" w:rsidRDefault="00B274D3" w:rsidP="00FD4982">
            <w:r>
              <w:t>Averaging of interference</w:t>
            </w:r>
          </w:p>
        </w:tc>
        <w:tc>
          <w:tcPr>
            <w:tcW w:w="1560" w:type="dxa"/>
          </w:tcPr>
          <w:p w14:paraId="70EB0794" w14:textId="77777777" w:rsidR="00B274D3" w:rsidRDefault="00B274D3" w:rsidP="00FD4982">
            <w:pPr>
              <w:jc w:val="center"/>
            </w:pPr>
            <w:r>
              <w:t>2.5</w:t>
            </w:r>
          </w:p>
        </w:tc>
      </w:tr>
    </w:tbl>
    <w:p w14:paraId="57BADD43" w14:textId="77777777" w:rsidR="00B274D3" w:rsidRPr="00B274D3" w:rsidRDefault="00B274D3" w:rsidP="00B274D3"/>
    <w:p w14:paraId="67FE9C3C" w14:textId="08808BE3" w:rsidR="004000E8" w:rsidRPr="00CE0424" w:rsidRDefault="00165A07" w:rsidP="00FD05E9">
      <w:pPr>
        <w:pStyle w:val="Heading3"/>
      </w:pPr>
      <w:r>
        <w:t>Q-value</w:t>
      </w:r>
      <w:r w:rsidR="00650BD6">
        <w:t xml:space="preserve"> – Indoor hotspot</w:t>
      </w:r>
    </w:p>
    <w:p w14:paraId="0720DDB5" w14:textId="57CF1F11" w:rsidR="00536EF7" w:rsidRPr="00FD493E" w:rsidRDefault="00165A07" w:rsidP="00536EF7">
      <w:pPr>
        <w:pStyle w:val="BodyText"/>
        <w:rPr>
          <w:lang w:val="en-US"/>
        </w:rPr>
      </w:pPr>
      <w:r w:rsidRPr="00FD493E">
        <w:rPr>
          <w:lang w:val="en-US"/>
        </w:rPr>
        <w:t>The Q-value</w:t>
      </w:r>
      <w:r w:rsidR="00536EF7" w:rsidRPr="00FD493E">
        <w:rPr>
          <w:lang w:val="en-US"/>
        </w:rPr>
        <w:t xml:space="preserve">s for UL </w:t>
      </w:r>
      <w:r w:rsidR="002620BF" w:rsidRPr="00FD493E">
        <w:rPr>
          <w:lang w:val="en-US"/>
        </w:rPr>
        <w:t>physical channels</w:t>
      </w:r>
      <w:r w:rsidRPr="00FD493E">
        <w:rPr>
          <w:lang w:val="en-US"/>
        </w:rPr>
        <w:t xml:space="preserve"> </w:t>
      </w:r>
      <w:r w:rsidR="00536EF7" w:rsidRPr="00FD493E">
        <w:rPr>
          <w:lang w:val="en-US"/>
        </w:rPr>
        <w:t>and the DL direction are</w:t>
      </w:r>
      <w:r w:rsidR="008A1D09" w:rsidRPr="00FD493E">
        <w:rPr>
          <w:lang w:val="en-US"/>
        </w:rPr>
        <w:t xml:space="preserve"> shown in </w:t>
      </w:r>
      <w:r w:rsidR="00F651FE">
        <w:fldChar w:fldCharType="begin"/>
      </w:r>
      <w:r w:rsidR="00F651FE" w:rsidRPr="00FD493E">
        <w:rPr>
          <w:lang w:val="en-US"/>
        </w:rPr>
        <w:instrText xml:space="preserve"> REF _Ref505090027 \h </w:instrText>
      </w:r>
      <w:r w:rsidR="00F651FE">
        <w:fldChar w:fldCharType="separate"/>
      </w:r>
      <w:r w:rsidR="00FD493E" w:rsidRPr="00FD493E">
        <w:rPr>
          <w:lang w:val="en-US"/>
        </w:rPr>
        <w:t xml:space="preserve">Table </w:t>
      </w:r>
      <w:r w:rsidR="00FD493E">
        <w:rPr>
          <w:noProof/>
          <w:lang w:val="en-US"/>
        </w:rPr>
        <w:t>2</w:t>
      </w:r>
      <w:r w:rsidR="00F651FE">
        <w:fldChar w:fldCharType="end"/>
      </w:r>
      <w:r w:rsidR="00F651FE" w:rsidRPr="00FD493E">
        <w:rPr>
          <w:lang w:val="en-US"/>
        </w:rPr>
        <w:t>.</w:t>
      </w:r>
      <w:r w:rsidR="00536EF7" w:rsidRPr="00FD493E">
        <w:rPr>
          <w:lang w:val="en-US"/>
        </w:rPr>
        <w:t xml:space="preserve"> The full CDF for the SINR is also shown in </w:t>
      </w:r>
      <w:r w:rsidR="00536EF7">
        <w:fldChar w:fldCharType="begin"/>
      </w:r>
      <w:r w:rsidR="00536EF7" w:rsidRPr="00FD493E">
        <w:rPr>
          <w:lang w:val="en-US"/>
        </w:rPr>
        <w:instrText xml:space="preserve"> REF _Ref505090016 \h </w:instrText>
      </w:r>
      <w:r w:rsidR="00536EF7">
        <w:fldChar w:fldCharType="separate"/>
      </w:r>
      <w:r w:rsidR="00FD493E" w:rsidRPr="00FD465F">
        <w:rPr>
          <w:lang w:val="en-US"/>
        </w:rPr>
        <w:t xml:space="preserve">Figure </w:t>
      </w:r>
      <w:r w:rsidR="00FD493E">
        <w:rPr>
          <w:noProof/>
          <w:lang w:val="en-US"/>
        </w:rPr>
        <w:t>2</w:t>
      </w:r>
      <w:r w:rsidR="00536EF7">
        <w:fldChar w:fldCharType="end"/>
      </w:r>
      <w:r w:rsidR="00536EF7" w:rsidRPr="00FD493E">
        <w:rPr>
          <w:lang w:val="en-US"/>
        </w:rPr>
        <w:t>.</w:t>
      </w:r>
    </w:p>
    <w:p w14:paraId="2DBCA20F" w14:textId="792BBF69" w:rsidR="0027144F" w:rsidRPr="00FD493E" w:rsidRDefault="0027144F" w:rsidP="00CE0424">
      <w:pPr>
        <w:pStyle w:val="BodyText"/>
        <w:rPr>
          <w:lang w:val="en-US"/>
        </w:rPr>
      </w:pPr>
    </w:p>
    <w:p w14:paraId="7147E270" w14:textId="36C0F1A1" w:rsidR="008A1D09" w:rsidRPr="00FD493E" w:rsidRDefault="008A1D09" w:rsidP="00774783">
      <w:pPr>
        <w:pStyle w:val="Caption"/>
        <w:keepNext/>
        <w:rPr>
          <w:lang w:val="en-US"/>
        </w:rPr>
      </w:pPr>
      <w:bookmarkStart w:id="30" w:name="_Ref505090027"/>
      <w:r w:rsidRPr="00FD493E">
        <w:rPr>
          <w:lang w:val="en-US"/>
        </w:rPr>
        <w:t xml:space="preserve">Table </w:t>
      </w:r>
      <w:r>
        <w:fldChar w:fldCharType="begin"/>
      </w:r>
      <w:r w:rsidRPr="00FD493E">
        <w:rPr>
          <w:lang w:val="en-US"/>
        </w:rPr>
        <w:instrText xml:space="preserve"> SEQ Table \* ARABIC </w:instrText>
      </w:r>
      <w:r>
        <w:fldChar w:fldCharType="separate"/>
      </w:r>
      <w:r w:rsidR="00FD493E">
        <w:rPr>
          <w:noProof/>
          <w:lang w:val="en-US"/>
        </w:rPr>
        <w:t>2</w:t>
      </w:r>
      <w:r>
        <w:fldChar w:fldCharType="end"/>
      </w:r>
      <w:bookmarkEnd w:id="30"/>
      <w:r w:rsidRPr="00FD493E">
        <w:rPr>
          <w:lang w:val="en-US"/>
        </w:rPr>
        <w:t>: Q-value for Hotspot Indoor scenario for URLLC for LTE</w:t>
      </w:r>
    </w:p>
    <w:tbl>
      <w:tblPr>
        <w:tblStyle w:val="TableGrid"/>
        <w:tblW w:w="0" w:type="auto"/>
        <w:jc w:val="center"/>
        <w:tblLook w:val="04A0" w:firstRow="1" w:lastRow="0" w:firstColumn="1" w:lastColumn="0" w:noHBand="0" w:noVBand="1"/>
      </w:tblPr>
      <w:tblGrid>
        <w:gridCol w:w="3553"/>
        <w:gridCol w:w="1418"/>
      </w:tblGrid>
      <w:tr w:rsidR="008A1D09" w14:paraId="54FDC583" w14:textId="77777777" w:rsidTr="002620BF">
        <w:trPr>
          <w:jc w:val="center"/>
        </w:trPr>
        <w:tc>
          <w:tcPr>
            <w:tcW w:w="3553" w:type="dxa"/>
            <w:shd w:val="clear" w:color="auto" w:fill="D9E2F3" w:themeFill="accent1" w:themeFillTint="33"/>
          </w:tcPr>
          <w:p w14:paraId="379455C5" w14:textId="6FEF643D" w:rsidR="008A1D09" w:rsidRDefault="008A1D09" w:rsidP="00774783">
            <w:pPr>
              <w:keepNext/>
            </w:pPr>
            <w:r>
              <w:t>Physical channel/direction</w:t>
            </w:r>
          </w:p>
        </w:tc>
        <w:tc>
          <w:tcPr>
            <w:tcW w:w="1418" w:type="dxa"/>
            <w:shd w:val="clear" w:color="auto" w:fill="D9E2F3" w:themeFill="accent1" w:themeFillTint="33"/>
          </w:tcPr>
          <w:p w14:paraId="50AB4187" w14:textId="104A5CCA" w:rsidR="008A1D09" w:rsidRDefault="008A1D09" w:rsidP="00774783">
            <w:pPr>
              <w:keepNext/>
              <w:jc w:val="center"/>
            </w:pPr>
            <w:r>
              <w:t>Q-value [dB]</w:t>
            </w:r>
          </w:p>
        </w:tc>
      </w:tr>
      <w:tr w:rsidR="008A1D09" w14:paraId="477A5A24" w14:textId="77777777" w:rsidTr="002620BF">
        <w:trPr>
          <w:jc w:val="center"/>
        </w:trPr>
        <w:tc>
          <w:tcPr>
            <w:tcW w:w="3553" w:type="dxa"/>
          </w:tcPr>
          <w:p w14:paraId="268F1AE4" w14:textId="7410615C" w:rsidR="008A1D09" w:rsidRDefault="00C71047" w:rsidP="00774783">
            <w:pPr>
              <w:keepNext/>
            </w:pPr>
            <w:r>
              <w:t>DL</w:t>
            </w:r>
          </w:p>
        </w:tc>
        <w:tc>
          <w:tcPr>
            <w:tcW w:w="1418" w:type="dxa"/>
          </w:tcPr>
          <w:p w14:paraId="5B0770AC" w14:textId="23B54E54" w:rsidR="008A1D09" w:rsidRDefault="00B17BE9" w:rsidP="00774783">
            <w:pPr>
              <w:keepNext/>
              <w:jc w:val="center"/>
            </w:pPr>
            <w:r>
              <w:t>0.</w:t>
            </w:r>
            <w:r w:rsidR="002E6974">
              <w:t>4</w:t>
            </w:r>
          </w:p>
        </w:tc>
      </w:tr>
      <w:tr w:rsidR="008A1D09" w14:paraId="12C7AFC9" w14:textId="77777777" w:rsidTr="002620BF">
        <w:trPr>
          <w:jc w:val="center"/>
        </w:trPr>
        <w:tc>
          <w:tcPr>
            <w:tcW w:w="3553" w:type="dxa"/>
          </w:tcPr>
          <w:p w14:paraId="3BE0E0E2" w14:textId="36E81544" w:rsidR="008A1D09" w:rsidRDefault="00C71047" w:rsidP="00774783">
            <w:pPr>
              <w:keepNext/>
            </w:pPr>
            <w:r>
              <w:t>PUSCH</w:t>
            </w:r>
            <w:r w:rsidR="002620BF">
              <w:t xml:space="preserve"> (random resource allocation)</w:t>
            </w:r>
          </w:p>
        </w:tc>
        <w:tc>
          <w:tcPr>
            <w:tcW w:w="1418" w:type="dxa"/>
          </w:tcPr>
          <w:p w14:paraId="3D2014B8" w14:textId="7D8AA229" w:rsidR="008A1D09" w:rsidRDefault="00B17BE9" w:rsidP="00774783">
            <w:pPr>
              <w:keepNext/>
              <w:jc w:val="center"/>
            </w:pPr>
            <w:r>
              <w:t>0.0</w:t>
            </w:r>
          </w:p>
        </w:tc>
      </w:tr>
      <w:tr w:rsidR="002620BF" w14:paraId="21148AB0" w14:textId="77777777" w:rsidTr="002620BF">
        <w:trPr>
          <w:jc w:val="center"/>
        </w:trPr>
        <w:tc>
          <w:tcPr>
            <w:tcW w:w="3553" w:type="dxa"/>
          </w:tcPr>
          <w:p w14:paraId="28DB7DC5" w14:textId="31C90F3C" w:rsidR="002620BF" w:rsidRDefault="002620BF" w:rsidP="00774783">
            <w:pPr>
              <w:keepNext/>
            </w:pPr>
            <w:r>
              <w:t>PUSCH (averaging of interference)</w:t>
            </w:r>
          </w:p>
        </w:tc>
        <w:tc>
          <w:tcPr>
            <w:tcW w:w="1418" w:type="dxa"/>
          </w:tcPr>
          <w:p w14:paraId="0774A618" w14:textId="4A7C0132" w:rsidR="002620BF" w:rsidRDefault="006B71B7" w:rsidP="00774783">
            <w:pPr>
              <w:keepNext/>
              <w:jc w:val="center"/>
            </w:pPr>
            <w:r>
              <w:t>4.4</w:t>
            </w:r>
          </w:p>
        </w:tc>
      </w:tr>
      <w:tr w:rsidR="008A1D09" w14:paraId="62C5A495" w14:textId="77777777" w:rsidTr="002620BF">
        <w:trPr>
          <w:jc w:val="center"/>
        </w:trPr>
        <w:tc>
          <w:tcPr>
            <w:tcW w:w="3553" w:type="dxa"/>
          </w:tcPr>
          <w:p w14:paraId="11AF7CCD" w14:textId="267180FE" w:rsidR="008A1D09" w:rsidRDefault="00C71047" w:rsidP="00774783">
            <w:pPr>
              <w:keepNext/>
            </w:pPr>
            <w:r>
              <w:t>Subframe-PUCCH</w:t>
            </w:r>
          </w:p>
        </w:tc>
        <w:tc>
          <w:tcPr>
            <w:tcW w:w="1418" w:type="dxa"/>
          </w:tcPr>
          <w:p w14:paraId="14538297" w14:textId="1246B036" w:rsidR="008A1D09" w:rsidRDefault="00205B86" w:rsidP="00774783">
            <w:pPr>
              <w:keepNext/>
              <w:jc w:val="center"/>
            </w:pPr>
            <w:r>
              <w:t>-1.</w:t>
            </w:r>
            <w:r w:rsidR="006B71B7">
              <w:t>7</w:t>
            </w:r>
          </w:p>
        </w:tc>
      </w:tr>
      <w:tr w:rsidR="00C71047" w14:paraId="4EEBB85C" w14:textId="77777777" w:rsidTr="002620BF">
        <w:trPr>
          <w:jc w:val="center"/>
        </w:trPr>
        <w:tc>
          <w:tcPr>
            <w:tcW w:w="3553" w:type="dxa"/>
          </w:tcPr>
          <w:p w14:paraId="78696364" w14:textId="7D08DC00" w:rsidR="00C71047" w:rsidRDefault="00C71047" w:rsidP="00774783">
            <w:pPr>
              <w:keepNext/>
            </w:pPr>
            <w:r>
              <w:t>Slot-SPUCCH</w:t>
            </w:r>
          </w:p>
        </w:tc>
        <w:tc>
          <w:tcPr>
            <w:tcW w:w="1418" w:type="dxa"/>
          </w:tcPr>
          <w:p w14:paraId="7E16E212" w14:textId="3CE2C150" w:rsidR="00C71047" w:rsidRDefault="006B71B7" w:rsidP="00774783">
            <w:pPr>
              <w:keepNext/>
              <w:jc w:val="center"/>
            </w:pPr>
            <w:r>
              <w:t>-1.7</w:t>
            </w:r>
          </w:p>
        </w:tc>
      </w:tr>
      <w:tr w:rsidR="00C71047" w14:paraId="70F75297" w14:textId="77777777" w:rsidTr="002620BF">
        <w:trPr>
          <w:jc w:val="center"/>
        </w:trPr>
        <w:tc>
          <w:tcPr>
            <w:tcW w:w="3553" w:type="dxa"/>
          </w:tcPr>
          <w:p w14:paraId="7CD7A8C8" w14:textId="70C71E33" w:rsidR="00C71047" w:rsidRDefault="00C71047" w:rsidP="008A1D09">
            <w:r>
              <w:t>Subslot-SPUCCH</w:t>
            </w:r>
          </w:p>
        </w:tc>
        <w:tc>
          <w:tcPr>
            <w:tcW w:w="1418" w:type="dxa"/>
          </w:tcPr>
          <w:p w14:paraId="78730E45" w14:textId="621EEEA8" w:rsidR="00C71047" w:rsidRDefault="006B71B7" w:rsidP="00C71047">
            <w:pPr>
              <w:jc w:val="center"/>
            </w:pPr>
            <w:r>
              <w:t>-1.7</w:t>
            </w:r>
          </w:p>
        </w:tc>
      </w:tr>
    </w:tbl>
    <w:p w14:paraId="05F5A457" w14:textId="77777777" w:rsidR="008A1D09" w:rsidRPr="008A1D09" w:rsidRDefault="008A1D09" w:rsidP="008A1D09"/>
    <w:p w14:paraId="5D629DFE" w14:textId="7CEE94A9" w:rsidR="00F651FE" w:rsidRDefault="00D83E34" w:rsidP="00F651FE">
      <w:pPr>
        <w:pStyle w:val="BodyText"/>
        <w:jc w:val="center"/>
      </w:pPr>
      <w:r>
        <w:rPr>
          <w:noProof/>
        </w:rPr>
        <w:drawing>
          <wp:inline distT="0" distB="0" distL="0" distR="0" wp14:anchorId="67CA1F76" wp14:editId="7B186A01">
            <wp:extent cx="4743923" cy="336538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45859" cy="3366758"/>
                    </a:xfrm>
                    <a:prstGeom prst="rect">
                      <a:avLst/>
                    </a:prstGeom>
                  </pic:spPr>
                </pic:pic>
              </a:graphicData>
            </a:graphic>
          </wp:inline>
        </w:drawing>
      </w:r>
    </w:p>
    <w:p w14:paraId="4EDC60E5" w14:textId="395CF112" w:rsidR="00A901B3" w:rsidRPr="00FD465F" w:rsidRDefault="00F651FE" w:rsidP="00A901B3">
      <w:pPr>
        <w:pStyle w:val="Caption"/>
        <w:rPr>
          <w:lang w:val="en-US"/>
        </w:rPr>
      </w:pPr>
      <w:bookmarkStart w:id="31" w:name="_Ref505090016"/>
      <w:r w:rsidRPr="00FD465F">
        <w:rPr>
          <w:lang w:val="en-US"/>
        </w:rPr>
        <w:t xml:space="preserve">Figure </w:t>
      </w:r>
      <w:r>
        <w:fldChar w:fldCharType="begin"/>
      </w:r>
      <w:r w:rsidRPr="00FD465F">
        <w:rPr>
          <w:lang w:val="en-US"/>
        </w:rPr>
        <w:instrText xml:space="preserve"> SEQ Figure \* ARABIC </w:instrText>
      </w:r>
      <w:r>
        <w:fldChar w:fldCharType="separate"/>
      </w:r>
      <w:r w:rsidR="00FD493E">
        <w:rPr>
          <w:noProof/>
          <w:lang w:val="en-US"/>
        </w:rPr>
        <w:t>2</w:t>
      </w:r>
      <w:r>
        <w:fldChar w:fldCharType="end"/>
      </w:r>
      <w:bookmarkEnd w:id="31"/>
      <w:r w:rsidRPr="00FD465F">
        <w:rPr>
          <w:lang w:val="en-US"/>
        </w:rPr>
        <w:t xml:space="preserve">: </w:t>
      </w:r>
      <w:r w:rsidR="00A901B3" w:rsidRPr="00FD465F">
        <w:rPr>
          <w:lang w:val="en-US"/>
        </w:rPr>
        <w:t>SINR CDF for Indoor Hotspot for URLLC</w:t>
      </w:r>
    </w:p>
    <w:p w14:paraId="31AC702E" w14:textId="52783FEE" w:rsidR="00612961" w:rsidRPr="00FD465F" w:rsidRDefault="00612961" w:rsidP="00612961">
      <w:pPr>
        <w:rPr>
          <w:lang w:val="en-US"/>
        </w:rPr>
      </w:pPr>
      <w:r w:rsidRPr="00FD465F">
        <w:rPr>
          <w:lang w:val="en-US"/>
        </w:rPr>
        <w:lastRenderedPageBreak/>
        <w:t>Compared to the SINR curves seen for the macro</w:t>
      </w:r>
      <w:r w:rsidR="00400103" w:rsidRPr="00FD465F">
        <w:rPr>
          <w:lang w:val="en-US"/>
        </w:rPr>
        <w:t xml:space="preserve"> scenario</w:t>
      </w:r>
      <w:r w:rsidRPr="00FD465F">
        <w:rPr>
          <w:lang w:val="en-US"/>
        </w:rPr>
        <w:t xml:space="preserve"> where the target power of the power control is clearly visible</w:t>
      </w:r>
      <w:r w:rsidR="00400103" w:rsidRPr="00FD465F">
        <w:rPr>
          <w:lang w:val="en-US"/>
        </w:rPr>
        <w:t xml:space="preserve"> (see the Excel sheet from the calibration exercise on the RAN1 reflector in [91-LTE-09])</w:t>
      </w:r>
      <w:r w:rsidRPr="00FD465F">
        <w:rPr>
          <w:lang w:val="en-US"/>
        </w:rPr>
        <w:t>, this is not the case for indoor.</w:t>
      </w:r>
      <w:r w:rsidR="00931CA7" w:rsidRPr="00FD465F">
        <w:rPr>
          <w:lang w:val="en-US"/>
        </w:rPr>
        <w:t xml:space="preserve"> The reason is that the coupling loss is low </w:t>
      </w:r>
      <w:r w:rsidR="0038770A" w:rsidRPr="00FD465F">
        <w:rPr>
          <w:lang w:val="en-US"/>
        </w:rPr>
        <w:t xml:space="preserve">enough to have </w:t>
      </w:r>
      <w:r w:rsidR="00931CA7" w:rsidRPr="00FD465F">
        <w:rPr>
          <w:lang w:val="en-US"/>
        </w:rPr>
        <w:t xml:space="preserve">more or less all UEs down-regulated </w:t>
      </w:r>
      <w:r w:rsidR="0038770A" w:rsidRPr="00FD465F">
        <w:rPr>
          <w:lang w:val="en-US"/>
        </w:rPr>
        <w:t>to the minimum</w:t>
      </w:r>
      <w:r w:rsidR="00931CA7" w:rsidRPr="00FD465F">
        <w:rPr>
          <w:lang w:val="en-US"/>
        </w:rPr>
        <w:t xml:space="preserve"> power</w:t>
      </w:r>
      <w:r w:rsidR="0038770A" w:rsidRPr="00FD465F">
        <w:rPr>
          <w:lang w:val="en-US"/>
        </w:rPr>
        <w:t xml:space="preserve"> level supported (-40 dBm)</w:t>
      </w:r>
      <w:r w:rsidR="00931CA7" w:rsidRPr="00FD465F">
        <w:rPr>
          <w:lang w:val="en-US"/>
        </w:rPr>
        <w:t xml:space="preserve">. Compared to a realistic deployment this would not be the case, considering the receiver sensitivity of a local area base station </w:t>
      </w:r>
      <w:r w:rsidR="00E358D0" w:rsidRPr="00FD465F">
        <w:rPr>
          <w:lang w:val="en-US"/>
        </w:rPr>
        <w:t xml:space="preserve">compared to a </w:t>
      </w:r>
      <w:r w:rsidR="00931CA7" w:rsidRPr="00FD465F">
        <w:rPr>
          <w:lang w:val="en-US"/>
        </w:rPr>
        <w:t xml:space="preserve">wide are base station. </w:t>
      </w:r>
      <w:r w:rsidR="00E358D0" w:rsidRPr="00FD465F">
        <w:rPr>
          <w:lang w:val="en-US"/>
        </w:rPr>
        <w:t>In this case the noise figure would be significantly higher which would result in a more typical (expected) SINR curve.</w:t>
      </w:r>
    </w:p>
    <w:p w14:paraId="31D0FD37" w14:textId="28B7D789" w:rsidR="00E358D0" w:rsidRPr="00FD465F" w:rsidRDefault="002F2BDE" w:rsidP="00400103">
      <w:pPr>
        <w:pStyle w:val="Proposal"/>
        <w:rPr>
          <w:lang w:val="en-US"/>
        </w:rPr>
      </w:pPr>
      <w:bookmarkStart w:id="32" w:name="_Ref506532927"/>
      <w:bookmarkStart w:id="33" w:name="_Toc506533179"/>
      <w:bookmarkStart w:id="34" w:name="_Toc506545749"/>
      <w:bookmarkStart w:id="35" w:name="_Toc506550017"/>
      <w:bookmarkStart w:id="36" w:name="_Toc506558826"/>
      <w:bookmarkStart w:id="37" w:name="_Toc506558844"/>
      <w:r w:rsidRPr="00FD465F">
        <w:rPr>
          <w:lang w:val="en-US"/>
        </w:rPr>
        <w:t>Adopt a eNB noise figure</w:t>
      </w:r>
      <w:r w:rsidR="00FD465F">
        <w:rPr>
          <w:lang w:val="en-US"/>
        </w:rPr>
        <w:t xml:space="preserve"> of 13 dB</w:t>
      </w:r>
      <w:r w:rsidRPr="00FD465F">
        <w:rPr>
          <w:lang w:val="en-US"/>
        </w:rPr>
        <w:t xml:space="preserve"> (and associated power control levels targeting the same SNR) that reflects the typical performance of a local area base station</w:t>
      </w:r>
      <w:bookmarkEnd w:id="32"/>
      <w:bookmarkEnd w:id="33"/>
      <w:bookmarkEnd w:id="34"/>
      <w:bookmarkEnd w:id="35"/>
      <w:bookmarkEnd w:id="36"/>
      <w:bookmarkEnd w:id="37"/>
    </w:p>
    <w:p w14:paraId="33303E3A" w14:textId="4ED3D814" w:rsidR="00650BD6" w:rsidRDefault="00650BD6" w:rsidP="00FD05E9">
      <w:pPr>
        <w:pStyle w:val="Heading3"/>
      </w:pPr>
      <w:r>
        <w:t>Q-value in different scenarios</w:t>
      </w:r>
    </w:p>
    <w:p w14:paraId="43078EC8" w14:textId="47E30305" w:rsidR="00650BD6" w:rsidRPr="00FD465F" w:rsidRDefault="00420646" w:rsidP="00A901B3">
      <w:pPr>
        <w:pStyle w:val="BodyText"/>
        <w:rPr>
          <w:lang w:val="en-US"/>
        </w:rPr>
      </w:pPr>
      <w:r w:rsidRPr="00FD465F">
        <w:rPr>
          <w:lang w:val="en-US"/>
        </w:rPr>
        <w:t>With both Urban Macro and Indoor Hotspot defined for the URLLC work, the Q-value</w:t>
      </w:r>
      <w:r w:rsidR="00381597" w:rsidRPr="00FD465F">
        <w:rPr>
          <w:lang w:val="en-US"/>
        </w:rPr>
        <w:t>s</w:t>
      </w:r>
      <w:r w:rsidRPr="00FD465F">
        <w:rPr>
          <w:lang w:val="en-US"/>
        </w:rPr>
        <w:t xml:space="preserve"> </w:t>
      </w:r>
      <w:r w:rsidR="00381597" w:rsidRPr="00FD465F">
        <w:rPr>
          <w:lang w:val="en-US"/>
        </w:rPr>
        <w:t>in the two scenarios can be compared</w:t>
      </w:r>
      <w:r w:rsidR="005B2BAF" w:rsidRPr="00FD465F">
        <w:rPr>
          <w:lang w:val="en-US"/>
        </w:rPr>
        <w:t>.</w:t>
      </w:r>
    </w:p>
    <w:p w14:paraId="52BA3125" w14:textId="58C23BA1" w:rsidR="005B2BAF" w:rsidRPr="00FD465F" w:rsidRDefault="00AD593A" w:rsidP="00A901B3">
      <w:pPr>
        <w:pStyle w:val="BodyText"/>
        <w:rPr>
          <w:lang w:val="en-US"/>
        </w:rPr>
      </w:pPr>
      <w:r w:rsidRPr="00FD465F">
        <w:rPr>
          <w:lang w:val="en-US"/>
        </w:rPr>
        <w:t xml:space="preserve">In </w:t>
      </w:r>
      <w:r>
        <w:fldChar w:fldCharType="begin"/>
      </w:r>
      <w:r w:rsidRPr="00FD465F">
        <w:rPr>
          <w:lang w:val="en-US"/>
        </w:rPr>
        <w:instrText xml:space="preserve"> REF _Ref505092967 \h </w:instrText>
      </w:r>
      <w:r>
        <w:fldChar w:fldCharType="separate"/>
      </w:r>
      <w:r w:rsidR="00FD493E" w:rsidRPr="00FD465F">
        <w:rPr>
          <w:lang w:val="en-US"/>
        </w:rPr>
        <w:t xml:space="preserve">Table </w:t>
      </w:r>
      <w:r w:rsidR="00FD493E">
        <w:rPr>
          <w:noProof/>
          <w:lang w:val="en-US"/>
        </w:rPr>
        <w:t>3</w:t>
      </w:r>
      <w:r>
        <w:fldChar w:fldCharType="end"/>
      </w:r>
      <w:r w:rsidRPr="00FD465F">
        <w:rPr>
          <w:lang w:val="en-US"/>
        </w:rPr>
        <w:t xml:space="preserve">, the </w:t>
      </w:r>
      <w:r w:rsidR="00AB41DD" w:rsidRPr="00FD465F">
        <w:rPr>
          <w:lang w:val="en-US"/>
        </w:rPr>
        <w:t>Q-values for the two scenarios are compared.</w:t>
      </w:r>
    </w:p>
    <w:p w14:paraId="6501FEE0" w14:textId="100AA8AE" w:rsidR="00AD593A" w:rsidRPr="00FD465F" w:rsidRDefault="00AD593A" w:rsidP="009D3E19">
      <w:pPr>
        <w:pStyle w:val="Caption"/>
        <w:keepNext/>
        <w:rPr>
          <w:lang w:val="en-US"/>
        </w:rPr>
      </w:pPr>
      <w:bookmarkStart w:id="38" w:name="_Ref505092967"/>
      <w:r w:rsidRPr="00FD465F">
        <w:rPr>
          <w:lang w:val="en-US"/>
        </w:rPr>
        <w:t xml:space="preserve">Table </w:t>
      </w:r>
      <w:r>
        <w:fldChar w:fldCharType="begin"/>
      </w:r>
      <w:r w:rsidRPr="00FD465F">
        <w:rPr>
          <w:lang w:val="en-US"/>
        </w:rPr>
        <w:instrText xml:space="preserve"> SEQ Table \* ARABIC </w:instrText>
      </w:r>
      <w:r>
        <w:fldChar w:fldCharType="separate"/>
      </w:r>
      <w:r w:rsidR="00FD493E">
        <w:rPr>
          <w:noProof/>
          <w:lang w:val="en-US"/>
        </w:rPr>
        <w:t>3</w:t>
      </w:r>
      <w:r>
        <w:fldChar w:fldCharType="end"/>
      </w:r>
      <w:bookmarkEnd w:id="38"/>
      <w:r w:rsidRPr="00FD465F">
        <w:rPr>
          <w:lang w:val="en-US"/>
        </w:rPr>
        <w:t xml:space="preserve">: </w:t>
      </w:r>
      <w:r w:rsidR="00383A22" w:rsidRPr="00FD465F">
        <w:rPr>
          <w:lang w:val="en-US"/>
        </w:rPr>
        <w:t>Q-value comparison between Macro and Indoor</w:t>
      </w:r>
    </w:p>
    <w:tbl>
      <w:tblPr>
        <w:tblStyle w:val="TableGrid"/>
        <w:tblW w:w="0" w:type="auto"/>
        <w:jc w:val="center"/>
        <w:tblLook w:val="04A0" w:firstRow="1" w:lastRow="0" w:firstColumn="1" w:lastColumn="0" w:noHBand="0" w:noVBand="1"/>
      </w:tblPr>
      <w:tblGrid>
        <w:gridCol w:w="3690"/>
        <w:gridCol w:w="1418"/>
        <w:gridCol w:w="1418"/>
        <w:gridCol w:w="1115"/>
      </w:tblGrid>
      <w:tr w:rsidR="004C2104" w14:paraId="6ECAF3DB" w14:textId="3FE1A332" w:rsidTr="00DC14AE">
        <w:trPr>
          <w:jc w:val="center"/>
        </w:trPr>
        <w:tc>
          <w:tcPr>
            <w:tcW w:w="3690" w:type="dxa"/>
            <w:vMerge w:val="restart"/>
            <w:shd w:val="clear" w:color="auto" w:fill="D9E2F3" w:themeFill="accent1" w:themeFillTint="33"/>
          </w:tcPr>
          <w:p w14:paraId="3EB8A8A4" w14:textId="77777777" w:rsidR="004C2104" w:rsidRDefault="004C2104" w:rsidP="009D3E19">
            <w:pPr>
              <w:keepNext/>
            </w:pPr>
            <w:r>
              <w:t>Physical channel/direction</w:t>
            </w:r>
          </w:p>
        </w:tc>
        <w:tc>
          <w:tcPr>
            <w:tcW w:w="3951" w:type="dxa"/>
            <w:gridSpan w:val="3"/>
            <w:shd w:val="clear" w:color="auto" w:fill="D9E2F3" w:themeFill="accent1" w:themeFillTint="33"/>
          </w:tcPr>
          <w:p w14:paraId="4E3E7F58" w14:textId="47BCAF02" w:rsidR="004C2104" w:rsidRDefault="004C2104" w:rsidP="009D3E19">
            <w:pPr>
              <w:keepNext/>
              <w:jc w:val="center"/>
            </w:pPr>
            <w:r>
              <w:t>Q-value [dB]</w:t>
            </w:r>
          </w:p>
        </w:tc>
      </w:tr>
      <w:tr w:rsidR="00FE5A47" w14:paraId="68EE6800" w14:textId="4EA82610" w:rsidTr="00DC14AE">
        <w:trPr>
          <w:jc w:val="center"/>
        </w:trPr>
        <w:tc>
          <w:tcPr>
            <w:tcW w:w="3690" w:type="dxa"/>
            <w:vMerge/>
            <w:shd w:val="clear" w:color="auto" w:fill="D9E2F3" w:themeFill="accent1" w:themeFillTint="33"/>
          </w:tcPr>
          <w:p w14:paraId="1EB9E68C" w14:textId="77777777" w:rsidR="00FE5A47" w:rsidRDefault="00FE5A47" w:rsidP="009D3E19">
            <w:pPr>
              <w:keepNext/>
            </w:pPr>
          </w:p>
        </w:tc>
        <w:tc>
          <w:tcPr>
            <w:tcW w:w="1418" w:type="dxa"/>
            <w:shd w:val="clear" w:color="auto" w:fill="D9E2F3" w:themeFill="accent1" w:themeFillTint="33"/>
          </w:tcPr>
          <w:p w14:paraId="5CCE512A" w14:textId="5C1E95FD" w:rsidR="00FE5A47" w:rsidRDefault="00FE5A47" w:rsidP="009D3E19">
            <w:pPr>
              <w:keepNext/>
              <w:jc w:val="center"/>
            </w:pPr>
            <w:r>
              <w:t>Macro</w:t>
            </w:r>
          </w:p>
        </w:tc>
        <w:tc>
          <w:tcPr>
            <w:tcW w:w="1418" w:type="dxa"/>
            <w:shd w:val="clear" w:color="auto" w:fill="D9E2F3" w:themeFill="accent1" w:themeFillTint="33"/>
          </w:tcPr>
          <w:p w14:paraId="720C9CF5" w14:textId="27027E62" w:rsidR="00FE5A47" w:rsidRDefault="00FE5A47" w:rsidP="009D3E19">
            <w:pPr>
              <w:keepNext/>
              <w:jc w:val="center"/>
            </w:pPr>
            <w:r>
              <w:t>Indoor</w:t>
            </w:r>
          </w:p>
        </w:tc>
        <w:tc>
          <w:tcPr>
            <w:tcW w:w="1115" w:type="dxa"/>
            <w:shd w:val="clear" w:color="auto" w:fill="FBE4D5" w:themeFill="accent2" w:themeFillTint="33"/>
          </w:tcPr>
          <w:p w14:paraId="23C91E83" w14:textId="0D22D442" w:rsidR="00FE5A47" w:rsidRDefault="00FE5A47" w:rsidP="009D3E19">
            <w:pPr>
              <w:keepNext/>
              <w:jc w:val="center"/>
            </w:pPr>
            <w:r>
              <w:t>Diff</w:t>
            </w:r>
          </w:p>
        </w:tc>
      </w:tr>
      <w:tr w:rsidR="00FE5A47" w14:paraId="4200EEA1" w14:textId="75A4543D" w:rsidTr="00DC14AE">
        <w:trPr>
          <w:jc w:val="center"/>
        </w:trPr>
        <w:tc>
          <w:tcPr>
            <w:tcW w:w="3690" w:type="dxa"/>
          </w:tcPr>
          <w:p w14:paraId="7AF9F970" w14:textId="77777777" w:rsidR="00FE5A47" w:rsidRDefault="00FE5A47" w:rsidP="009D3E19">
            <w:pPr>
              <w:keepNext/>
            </w:pPr>
            <w:r>
              <w:t>DL</w:t>
            </w:r>
          </w:p>
        </w:tc>
        <w:tc>
          <w:tcPr>
            <w:tcW w:w="1418" w:type="dxa"/>
          </w:tcPr>
          <w:p w14:paraId="381FF841" w14:textId="77DF85F2" w:rsidR="00FE5A47" w:rsidRDefault="00FE5A47" w:rsidP="009D3E19">
            <w:pPr>
              <w:keepNext/>
              <w:jc w:val="center"/>
            </w:pPr>
            <w:r>
              <w:t>-2.6</w:t>
            </w:r>
            <w:r w:rsidR="00BC62DD" w:rsidRPr="00BC62DD">
              <w:rPr>
                <w:vertAlign w:val="superscript"/>
              </w:rPr>
              <w:t>1</w:t>
            </w:r>
          </w:p>
        </w:tc>
        <w:tc>
          <w:tcPr>
            <w:tcW w:w="1418" w:type="dxa"/>
          </w:tcPr>
          <w:p w14:paraId="62E338A5" w14:textId="2A956D26" w:rsidR="00FE5A47" w:rsidRDefault="00D83E34" w:rsidP="009D3E19">
            <w:pPr>
              <w:keepNext/>
              <w:jc w:val="center"/>
            </w:pPr>
            <w:r>
              <w:t>0.4</w:t>
            </w:r>
            <w:r w:rsidR="00BC62DD" w:rsidRPr="00BC62DD">
              <w:rPr>
                <w:vertAlign w:val="superscript"/>
              </w:rPr>
              <w:t>2</w:t>
            </w:r>
          </w:p>
        </w:tc>
        <w:tc>
          <w:tcPr>
            <w:tcW w:w="1115" w:type="dxa"/>
          </w:tcPr>
          <w:p w14:paraId="3C40A165" w14:textId="41890EC4" w:rsidR="00FE5A47" w:rsidRDefault="00383A22" w:rsidP="009D3E19">
            <w:pPr>
              <w:keepNext/>
              <w:jc w:val="center"/>
            </w:pPr>
            <w:r>
              <w:t>3.</w:t>
            </w:r>
            <w:r w:rsidR="00D83E34">
              <w:t>0</w:t>
            </w:r>
          </w:p>
        </w:tc>
      </w:tr>
      <w:tr w:rsidR="00FE5A47" w14:paraId="0B91FE37" w14:textId="167C75A3" w:rsidTr="00DC14AE">
        <w:trPr>
          <w:jc w:val="center"/>
        </w:trPr>
        <w:tc>
          <w:tcPr>
            <w:tcW w:w="3690" w:type="dxa"/>
          </w:tcPr>
          <w:p w14:paraId="38CF646A" w14:textId="3D20604D" w:rsidR="00FE5A47" w:rsidRDefault="00FE5A47" w:rsidP="009D3E19">
            <w:pPr>
              <w:keepNext/>
            </w:pPr>
            <w:r>
              <w:t>PUSCH</w:t>
            </w:r>
            <w:r w:rsidR="005E7960">
              <w:t xml:space="preserve"> (random resource allocation)</w:t>
            </w:r>
          </w:p>
        </w:tc>
        <w:tc>
          <w:tcPr>
            <w:tcW w:w="1418" w:type="dxa"/>
          </w:tcPr>
          <w:p w14:paraId="7E6AB845" w14:textId="43F3F6B5" w:rsidR="00FE5A47" w:rsidRDefault="00BF1624" w:rsidP="009D3E19">
            <w:pPr>
              <w:keepNext/>
              <w:jc w:val="center"/>
            </w:pPr>
            <w:r>
              <w:t>-1.8</w:t>
            </w:r>
            <w:r w:rsidR="00BC62DD" w:rsidRPr="00BC62DD">
              <w:rPr>
                <w:vertAlign w:val="superscript"/>
              </w:rPr>
              <w:t>2</w:t>
            </w:r>
          </w:p>
        </w:tc>
        <w:tc>
          <w:tcPr>
            <w:tcW w:w="1418" w:type="dxa"/>
          </w:tcPr>
          <w:p w14:paraId="074C0CC1" w14:textId="42084560" w:rsidR="00FE5A47" w:rsidRDefault="00D83E34" w:rsidP="009D3E19">
            <w:pPr>
              <w:keepNext/>
              <w:jc w:val="center"/>
            </w:pPr>
            <w:r>
              <w:t>0.0</w:t>
            </w:r>
            <w:r w:rsidR="00BC62DD" w:rsidRPr="00BC62DD">
              <w:rPr>
                <w:vertAlign w:val="superscript"/>
              </w:rPr>
              <w:t>2</w:t>
            </w:r>
          </w:p>
        </w:tc>
        <w:tc>
          <w:tcPr>
            <w:tcW w:w="1115" w:type="dxa"/>
          </w:tcPr>
          <w:p w14:paraId="3FB9AECE" w14:textId="525A5B5A" w:rsidR="00FE5A47" w:rsidRDefault="00D83E34" w:rsidP="009D3E19">
            <w:pPr>
              <w:keepNext/>
              <w:jc w:val="center"/>
            </w:pPr>
            <w:r>
              <w:t>1.8</w:t>
            </w:r>
          </w:p>
        </w:tc>
      </w:tr>
      <w:tr w:rsidR="005E7960" w14:paraId="7AA28482" w14:textId="77777777" w:rsidTr="00DC14AE">
        <w:trPr>
          <w:jc w:val="center"/>
        </w:trPr>
        <w:tc>
          <w:tcPr>
            <w:tcW w:w="3690" w:type="dxa"/>
          </w:tcPr>
          <w:p w14:paraId="6EEDBB74" w14:textId="33CA878A" w:rsidR="005E7960" w:rsidRDefault="005E7960" w:rsidP="009D3E19">
            <w:pPr>
              <w:keepNext/>
            </w:pPr>
            <w:r>
              <w:t>PUSCH (averaging of interference)</w:t>
            </w:r>
          </w:p>
        </w:tc>
        <w:tc>
          <w:tcPr>
            <w:tcW w:w="1418" w:type="dxa"/>
          </w:tcPr>
          <w:p w14:paraId="313D4654" w14:textId="085B5CBE" w:rsidR="005E7960" w:rsidRDefault="00BF1624" w:rsidP="009D3E19">
            <w:pPr>
              <w:keepNext/>
              <w:jc w:val="center"/>
            </w:pPr>
            <w:r>
              <w:t>2.5</w:t>
            </w:r>
            <w:r w:rsidR="00BD5CF8" w:rsidRPr="00BC62DD">
              <w:rPr>
                <w:vertAlign w:val="superscript"/>
              </w:rPr>
              <w:t>2</w:t>
            </w:r>
          </w:p>
        </w:tc>
        <w:tc>
          <w:tcPr>
            <w:tcW w:w="1418" w:type="dxa"/>
          </w:tcPr>
          <w:p w14:paraId="16BFE1A8" w14:textId="6F6F5F9D" w:rsidR="005E7960" w:rsidRDefault="00D83E34" w:rsidP="009D3E19">
            <w:pPr>
              <w:keepNext/>
              <w:jc w:val="center"/>
            </w:pPr>
            <w:r>
              <w:t>4.4</w:t>
            </w:r>
            <w:r w:rsidR="008903F3" w:rsidRPr="00BC62DD">
              <w:rPr>
                <w:vertAlign w:val="superscript"/>
              </w:rPr>
              <w:t>2</w:t>
            </w:r>
          </w:p>
        </w:tc>
        <w:tc>
          <w:tcPr>
            <w:tcW w:w="1115" w:type="dxa"/>
          </w:tcPr>
          <w:p w14:paraId="5A40950A" w14:textId="1EB3F4A9" w:rsidR="005E7960" w:rsidRDefault="00D83E34" w:rsidP="009D3E19">
            <w:pPr>
              <w:keepNext/>
              <w:jc w:val="center"/>
            </w:pPr>
            <w:r>
              <w:t>1.9</w:t>
            </w:r>
          </w:p>
        </w:tc>
      </w:tr>
      <w:tr w:rsidR="00FE5A47" w14:paraId="017914A6" w14:textId="5173DE57" w:rsidTr="00DC14AE">
        <w:trPr>
          <w:jc w:val="center"/>
        </w:trPr>
        <w:tc>
          <w:tcPr>
            <w:tcW w:w="3690" w:type="dxa"/>
          </w:tcPr>
          <w:p w14:paraId="7AD23CFF" w14:textId="77777777" w:rsidR="00FE5A47" w:rsidRDefault="00FE5A47" w:rsidP="009D3E19">
            <w:pPr>
              <w:keepNext/>
            </w:pPr>
            <w:r>
              <w:t>Subframe-PUCCH</w:t>
            </w:r>
          </w:p>
        </w:tc>
        <w:tc>
          <w:tcPr>
            <w:tcW w:w="1418" w:type="dxa"/>
          </w:tcPr>
          <w:p w14:paraId="3A2FFDA5" w14:textId="426FD5B5" w:rsidR="00FE5A47" w:rsidRDefault="00FE5A47" w:rsidP="009D3E19">
            <w:pPr>
              <w:keepNext/>
              <w:jc w:val="center"/>
            </w:pPr>
            <w:r>
              <w:t>-4.1</w:t>
            </w:r>
            <w:r w:rsidR="00BC62DD" w:rsidRPr="00BC62DD">
              <w:rPr>
                <w:vertAlign w:val="superscript"/>
              </w:rPr>
              <w:t>1</w:t>
            </w:r>
          </w:p>
        </w:tc>
        <w:tc>
          <w:tcPr>
            <w:tcW w:w="1418" w:type="dxa"/>
          </w:tcPr>
          <w:p w14:paraId="6E7B0B9A" w14:textId="78BDBD26" w:rsidR="00FE5A47" w:rsidRDefault="00FE5A47" w:rsidP="009D3E19">
            <w:pPr>
              <w:keepNext/>
              <w:jc w:val="center"/>
            </w:pPr>
            <w:r>
              <w:t>-1.</w:t>
            </w:r>
            <w:r w:rsidR="00D83E34">
              <w:t>7</w:t>
            </w:r>
            <w:r w:rsidR="00BC62DD" w:rsidRPr="00BC62DD">
              <w:rPr>
                <w:vertAlign w:val="superscript"/>
              </w:rPr>
              <w:t>2</w:t>
            </w:r>
          </w:p>
        </w:tc>
        <w:tc>
          <w:tcPr>
            <w:tcW w:w="1115" w:type="dxa"/>
          </w:tcPr>
          <w:p w14:paraId="652590B6" w14:textId="220E5F21" w:rsidR="00FE5A47" w:rsidRDefault="00383A22" w:rsidP="009D3E19">
            <w:pPr>
              <w:keepNext/>
              <w:jc w:val="center"/>
            </w:pPr>
            <w:r>
              <w:t>2.</w:t>
            </w:r>
            <w:r w:rsidR="00D83E34">
              <w:t>4</w:t>
            </w:r>
          </w:p>
        </w:tc>
      </w:tr>
      <w:tr w:rsidR="00FE5A47" w14:paraId="350F04CA" w14:textId="6D2D7F8A" w:rsidTr="00DC14AE">
        <w:trPr>
          <w:jc w:val="center"/>
        </w:trPr>
        <w:tc>
          <w:tcPr>
            <w:tcW w:w="3690" w:type="dxa"/>
          </w:tcPr>
          <w:p w14:paraId="1D19E7F8" w14:textId="77777777" w:rsidR="00FE5A47" w:rsidRDefault="00FE5A47" w:rsidP="009D3E19">
            <w:pPr>
              <w:keepNext/>
            </w:pPr>
            <w:r>
              <w:t>Slot-SPUCCH</w:t>
            </w:r>
          </w:p>
        </w:tc>
        <w:tc>
          <w:tcPr>
            <w:tcW w:w="1418" w:type="dxa"/>
          </w:tcPr>
          <w:p w14:paraId="68961ECE" w14:textId="2EEE0BD2" w:rsidR="00FE5A47" w:rsidRDefault="00FE5A47" w:rsidP="009D3E19">
            <w:pPr>
              <w:keepNext/>
              <w:jc w:val="center"/>
            </w:pPr>
            <w:r>
              <w:t>-2.8</w:t>
            </w:r>
            <w:r w:rsidR="00BC62DD" w:rsidRPr="00BC62DD">
              <w:rPr>
                <w:vertAlign w:val="superscript"/>
              </w:rPr>
              <w:t>1</w:t>
            </w:r>
          </w:p>
        </w:tc>
        <w:tc>
          <w:tcPr>
            <w:tcW w:w="1418" w:type="dxa"/>
          </w:tcPr>
          <w:p w14:paraId="05E4C966" w14:textId="1C644670" w:rsidR="00FE5A47" w:rsidRDefault="00D83E34" w:rsidP="009D3E19">
            <w:pPr>
              <w:keepNext/>
              <w:jc w:val="center"/>
            </w:pPr>
            <w:r>
              <w:t>-1.7</w:t>
            </w:r>
            <w:r w:rsidR="00BC62DD" w:rsidRPr="00BC62DD">
              <w:rPr>
                <w:vertAlign w:val="superscript"/>
              </w:rPr>
              <w:t>2</w:t>
            </w:r>
          </w:p>
        </w:tc>
        <w:tc>
          <w:tcPr>
            <w:tcW w:w="1115" w:type="dxa"/>
          </w:tcPr>
          <w:p w14:paraId="0582C0C8" w14:textId="4DEEFB2C" w:rsidR="00FE5A47" w:rsidRDefault="00D83E34" w:rsidP="009D3E19">
            <w:pPr>
              <w:keepNext/>
              <w:jc w:val="center"/>
            </w:pPr>
            <w:r>
              <w:t>1.1</w:t>
            </w:r>
          </w:p>
        </w:tc>
      </w:tr>
      <w:tr w:rsidR="00FE5A47" w14:paraId="0B3A2415" w14:textId="042A5EA6" w:rsidTr="00DC14AE">
        <w:trPr>
          <w:jc w:val="center"/>
        </w:trPr>
        <w:tc>
          <w:tcPr>
            <w:tcW w:w="3690" w:type="dxa"/>
          </w:tcPr>
          <w:p w14:paraId="1C379A74" w14:textId="77777777" w:rsidR="00FE5A47" w:rsidRDefault="00FE5A47" w:rsidP="009D3E19">
            <w:pPr>
              <w:keepNext/>
            </w:pPr>
            <w:r>
              <w:t>Subslot-SPUCCH</w:t>
            </w:r>
          </w:p>
        </w:tc>
        <w:tc>
          <w:tcPr>
            <w:tcW w:w="1418" w:type="dxa"/>
          </w:tcPr>
          <w:p w14:paraId="4EDFDC0A" w14:textId="6C0743B5" w:rsidR="00FE5A47" w:rsidRDefault="00FE5A47" w:rsidP="009D3E19">
            <w:pPr>
              <w:keepNext/>
              <w:jc w:val="center"/>
            </w:pPr>
            <w:r>
              <w:t>-1.7</w:t>
            </w:r>
            <w:r w:rsidR="00BC62DD" w:rsidRPr="00BC62DD">
              <w:rPr>
                <w:vertAlign w:val="superscript"/>
              </w:rPr>
              <w:t>1</w:t>
            </w:r>
          </w:p>
        </w:tc>
        <w:tc>
          <w:tcPr>
            <w:tcW w:w="1418" w:type="dxa"/>
          </w:tcPr>
          <w:p w14:paraId="1C2D26E7" w14:textId="6426A192" w:rsidR="00FE5A47" w:rsidRDefault="00D83E34" w:rsidP="009D3E19">
            <w:pPr>
              <w:keepNext/>
              <w:jc w:val="center"/>
            </w:pPr>
            <w:r>
              <w:t>-1.7</w:t>
            </w:r>
            <w:r w:rsidR="00BC62DD" w:rsidRPr="00BC62DD">
              <w:rPr>
                <w:vertAlign w:val="superscript"/>
              </w:rPr>
              <w:t>2</w:t>
            </w:r>
          </w:p>
        </w:tc>
        <w:tc>
          <w:tcPr>
            <w:tcW w:w="1115" w:type="dxa"/>
          </w:tcPr>
          <w:p w14:paraId="687DBD4D" w14:textId="39114F08" w:rsidR="00FE5A47" w:rsidRDefault="00D83E34" w:rsidP="009D3E19">
            <w:pPr>
              <w:keepNext/>
              <w:jc w:val="center"/>
            </w:pPr>
            <w:r>
              <w:t>0.0</w:t>
            </w:r>
          </w:p>
        </w:tc>
      </w:tr>
      <w:tr w:rsidR="009632A5" w:rsidRPr="00504045" w14:paraId="3EFB8D91" w14:textId="77777777" w:rsidTr="00FD4982">
        <w:trPr>
          <w:jc w:val="center"/>
        </w:trPr>
        <w:tc>
          <w:tcPr>
            <w:tcW w:w="7641" w:type="dxa"/>
            <w:gridSpan w:val="4"/>
          </w:tcPr>
          <w:p w14:paraId="5B0C58DF" w14:textId="77777777" w:rsidR="009632A5" w:rsidRPr="00FD465F" w:rsidRDefault="009632A5" w:rsidP="009D3E19">
            <w:pPr>
              <w:keepNext/>
              <w:rPr>
                <w:lang w:val="en-US"/>
              </w:rPr>
            </w:pPr>
            <w:r w:rsidRPr="00FD465F">
              <w:rPr>
                <w:lang w:val="en-US"/>
              </w:rPr>
              <w:t>NOTE 1: Agreed values of Q</w:t>
            </w:r>
          </w:p>
          <w:p w14:paraId="1870EB32" w14:textId="426D5B59" w:rsidR="009632A5" w:rsidRPr="00FD465F" w:rsidRDefault="009632A5" w:rsidP="009D3E19">
            <w:pPr>
              <w:keepNext/>
              <w:rPr>
                <w:lang w:val="en-US"/>
              </w:rPr>
            </w:pPr>
            <w:r w:rsidRPr="00FD465F">
              <w:rPr>
                <w:lang w:val="en-US"/>
              </w:rPr>
              <w:t>NOTE 2: Simulated values of Q from Ericsson</w:t>
            </w:r>
          </w:p>
        </w:tc>
      </w:tr>
    </w:tbl>
    <w:p w14:paraId="22CA7911" w14:textId="648384A2" w:rsidR="00AB41DD" w:rsidRPr="00FD465F" w:rsidRDefault="00AB41DD" w:rsidP="00AB41DD">
      <w:pPr>
        <w:rPr>
          <w:lang w:val="en-US"/>
        </w:rPr>
      </w:pPr>
    </w:p>
    <w:p w14:paraId="7616DDB6" w14:textId="0FB94CEF" w:rsidR="009632A5" w:rsidRPr="00FD465F" w:rsidRDefault="001963C7" w:rsidP="000A3D2E">
      <w:pPr>
        <w:rPr>
          <w:lang w:val="en-US"/>
        </w:rPr>
      </w:pPr>
      <w:r w:rsidRPr="00FD465F">
        <w:rPr>
          <w:lang w:val="en-US"/>
        </w:rPr>
        <w:t xml:space="preserve">As can be seen, the Q-value for the indoor scenarios is </w:t>
      </w:r>
      <w:r w:rsidR="00C8465F" w:rsidRPr="00FD465F">
        <w:rPr>
          <w:lang w:val="en-US"/>
        </w:rPr>
        <w:t xml:space="preserve">significantly </w:t>
      </w:r>
      <w:r w:rsidRPr="00FD465F">
        <w:rPr>
          <w:lang w:val="en-US"/>
        </w:rPr>
        <w:t>higher than the corresponding value for the macro scenario</w:t>
      </w:r>
      <w:r w:rsidR="00C8465F" w:rsidRPr="00FD465F">
        <w:rPr>
          <w:lang w:val="en-US"/>
        </w:rPr>
        <w:t xml:space="preserve"> in most cases, </w:t>
      </w:r>
      <w:r w:rsidR="002437D4" w:rsidRPr="00FD465F">
        <w:rPr>
          <w:lang w:val="en-US"/>
        </w:rPr>
        <w:t xml:space="preserve">especially considering that the SINR values are expected to improve if a more realistic system is modelled (see </w:t>
      </w:r>
      <w:r w:rsidR="002437D4">
        <w:fldChar w:fldCharType="begin"/>
      </w:r>
      <w:r w:rsidR="002437D4" w:rsidRPr="00FD465F">
        <w:rPr>
          <w:lang w:val="en-US"/>
        </w:rPr>
        <w:instrText xml:space="preserve"> REF _Ref506532927 \r \h </w:instrText>
      </w:r>
      <w:r w:rsidR="002437D4">
        <w:fldChar w:fldCharType="separate"/>
      </w:r>
      <w:r w:rsidR="00FD493E">
        <w:rPr>
          <w:lang w:val="en-US"/>
        </w:rPr>
        <w:t>Proposal 3</w:t>
      </w:r>
      <w:r w:rsidR="002437D4">
        <w:fldChar w:fldCharType="end"/>
      </w:r>
      <w:r w:rsidR="002437D4" w:rsidRPr="00FD465F">
        <w:rPr>
          <w:lang w:val="en-US"/>
        </w:rPr>
        <w:t>)</w:t>
      </w:r>
      <w:r w:rsidRPr="00FD465F">
        <w:rPr>
          <w:lang w:val="en-US"/>
        </w:rPr>
        <w:t xml:space="preserve">. </w:t>
      </w:r>
    </w:p>
    <w:p w14:paraId="4D36DDB9" w14:textId="4FA2F6B1" w:rsidR="00A901B3" w:rsidRPr="00FD465F" w:rsidRDefault="00743894" w:rsidP="000A3D2E">
      <w:pPr>
        <w:rPr>
          <w:lang w:val="en-US"/>
        </w:rPr>
      </w:pPr>
      <w:r w:rsidRPr="00FD465F">
        <w:rPr>
          <w:lang w:val="en-US"/>
        </w:rPr>
        <w:t>Since t</w:t>
      </w:r>
      <w:r w:rsidR="00FD4982" w:rsidRPr="00FD465F">
        <w:rPr>
          <w:lang w:val="en-US"/>
        </w:rPr>
        <w:t>he technical solutions to be specified should be designed for the most challenging scenario</w:t>
      </w:r>
      <w:r w:rsidRPr="00FD465F">
        <w:rPr>
          <w:lang w:val="en-US"/>
        </w:rPr>
        <w:t>,</w:t>
      </w:r>
      <w:r w:rsidR="00FD4982" w:rsidRPr="00FD465F">
        <w:rPr>
          <w:lang w:val="en-US"/>
        </w:rPr>
        <w:t xml:space="preserve"> </w:t>
      </w:r>
      <w:r w:rsidR="00672A1A" w:rsidRPr="00FD465F">
        <w:rPr>
          <w:lang w:val="en-US"/>
        </w:rPr>
        <w:t>i</w:t>
      </w:r>
      <w:r w:rsidR="001963C7" w:rsidRPr="00FD465F">
        <w:rPr>
          <w:lang w:val="en-US"/>
        </w:rPr>
        <w:t xml:space="preserve">t is not clear to us how the Q-values </w:t>
      </w:r>
      <w:r w:rsidRPr="00FD465F">
        <w:rPr>
          <w:lang w:val="en-US"/>
        </w:rPr>
        <w:t xml:space="preserve">of the indoor scenario </w:t>
      </w:r>
      <w:r w:rsidR="001963C7" w:rsidRPr="00FD465F">
        <w:rPr>
          <w:lang w:val="en-US"/>
        </w:rPr>
        <w:t>are to be used in the performance evaluation of the work</w:t>
      </w:r>
      <w:r w:rsidRPr="00FD465F">
        <w:rPr>
          <w:lang w:val="en-US"/>
        </w:rPr>
        <w:t>.</w:t>
      </w:r>
      <w:r w:rsidR="00184C83" w:rsidRPr="00FD465F">
        <w:rPr>
          <w:lang w:val="en-US"/>
        </w:rPr>
        <w:t xml:space="preserve"> </w:t>
      </w:r>
      <w:r w:rsidRPr="00FD465F">
        <w:rPr>
          <w:lang w:val="en-US"/>
        </w:rPr>
        <w:t>C</w:t>
      </w:r>
      <w:r w:rsidR="00184C83" w:rsidRPr="00FD465F">
        <w:rPr>
          <w:lang w:val="en-US"/>
        </w:rPr>
        <w:t>onsidering that the same specification and the same technical solutions will be adopted irrespective of deployment scenario, the most stringent requirement of Q-value (which also is the same used in the self-evaluation towards IMT2020) should be adopted in the performance evaluation.</w:t>
      </w:r>
    </w:p>
    <w:p w14:paraId="634ECD39" w14:textId="601786D4" w:rsidR="00DF71A0" w:rsidRPr="00FD465F" w:rsidRDefault="002F7E52" w:rsidP="00184C83">
      <w:pPr>
        <w:pStyle w:val="Proposal"/>
        <w:rPr>
          <w:lang w:val="en-US"/>
        </w:rPr>
      </w:pPr>
      <w:bookmarkStart w:id="39" w:name="_Toc505093507"/>
      <w:bookmarkStart w:id="40" w:name="_Toc505256637"/>
      <w:bookmarkStart w:id="41" w:name="_Toc505592017"/>
      <w:bookmarkStart w:id="42" w:name="_Toc505596001"/>
      <w:bookmarkStart w:id="43" w:name="_Toc505597555"/>
      <w:bookmarkStart w:id="44" w:name="_Toc506533180"/>
      <w:bookmarkStart w:id="45" w:name="_Toc506545750"/>
      <w:bookmarkStart w:id="46" w:name="_Toc506550018"/>
      <w:bookmarkStart w:id="47" w:name="_Toc506558827"/>
      <w:bookmarkStart w:id="48" w:name="_Toc506558845"/>
      <w:r w:rsidRPr="00FD465F">
        <w:rPr>
          <w:lang w:val="en-US"/>
        </w:rPr>
        <w:t>Q-values for the indoor scenario are not considered in the URLLC for LTE work. Instead the more stringent Q-values from the macro scenario can be considered to cover both deployment options.</w:t>
      </w:r>
      <w:bookmarkEnd w:id="39"/>
      <w:bookmarkEnd w:id="40"/>
      <w:bookmarkEnd w:id="41"/>
      <w:bookmarkEnd w:id="42"/>
      <w:bookmarkEnd w:id="43"/>
      <w:bookmarkEnd w:id="44"/>
      <w:bookmarkEnd w:id="45"/>
      <w:bookmarkEnd w:id="46"/>
      <w:bookmarkEnd w:id="47"/>
      <w:bookmarkEnd w:id="48"/>
    </w:p>
    <w:p w14:paraId="019C57CC" w14:textId="774184AC" w:rsidR="00FD05E9" w:rsidRDefault="00FD05E9" w:rsidP="00FD05E9">
      <w:pPr>
        <w:pStyle w:val="Heading2"/>
      </w:pPr>
      <w:r>
        <w:lastRenderedPageBreak/>
        <w:t>Assumptions related to link level evaluations</w:t>
      </w:r>
    </w:p>
    <w:p w14:paraId="30DCFF17" w14:textId="77777777" w:rsidR="00FD05E9" w:rsidRDefault="00FD05E9" w:rsidP="00FD05E9">
      <w:pPr>
        <w:pStyle w:val="Heading3"/>
      </w:pPr>
      <w:r>
        <w:t>Target requirements</w:t>
      </w:r>
    </w:p>
    <w:p w14:paraId="2932D4BF" w14:textId="07F72B21" w:rsidR="00FD05E9" w:rsidRPr="00FD465F" w:rsidRDefault="00FD05E9" w:rsidP="00FD05E9">
      <w:pPr>
        <w:rPr>
          <w:lang w:val="en-US"/>
        </w:rPr>
      </w:pPr>
      <w:r w:rsidRPr="00FD465F">
        <w:rPr>
          <w:lang w:val="en-US"/>
        </w:rPr>
        <w:t xml:space="preserve">There are currently two target requirements for URLLC for LTE defined, see </w:t>
      </w:r>
      <w:r>
        <w:fldChar w:fldCharType="begin"/>
      </w:r>
      <w:r w:rsidRPr="00FD465F">
        <w:rPr>
          <w:lang w:val="en-US"/>
        </w:rPr>
        <w:instrText xml:space="preserve"> REF _Ref505095722 \h </w:instrText>
      </w:r>
      <w:r>
        <w:fldChar w:fldCharType="separate"/>
      </w:r>
      <w:r w:rsidR="00FD493E" w:rsidRPr="00FD493E">
        <w:rPr>
          <w:lang w:val="en-US"/>
        </w:rPr>
        <w:t xml:space="preserve">Table </w:t>
      </w:r>
      <w:r w:rsidR="00FD493E" w:rsidRPr="00FD493E">
        <w:rPr>
          <w:noProof/>
          <w:lang w:val="en-US"/>
        </w:rPr>
        <w:t>4</w:t>
      </w:r>
      <w:r>
        <w:fldChar w:fldCharType="end"/>
      </w:r>
      <w:r w:rsidRPr="00FD465F">
        <w:rPr>
          <w:lang w:val="en-US"/>
        </w:rPr>
        <w:t>. The packet size is also considered part of the target requirement in this context.</w:t>
      </w:r>
    </w:p>
    <w:p w14:paraId="1E18707E" w14:textId="5239AD95" w:rsidR="00FD05E9" w:rsidRDefault="00FD05E9" w:rsidP="00FD05E9">
      <w:pPr>
        <w:pStyle w:val="Caption"/>
      </w:pPr>
      <w:bookmarkStart w:id="49" w:name="_Ref505095722"/>
      <w:r>
        <w:t xml:space="preserve">Table </w:t>
      </w:r>
      <w:r w:rsidR="00240FE2">
        <w:fldChar w:fldCharType="begin"/>
      </w:r>
      <w:r w:rsidR="00240FE2">
        <w:instrText xml:space="preserve"> SEQ Table \* ARABIC </w:instrText>
      </w:r>
      <w:r w:rsidR="00240FE2">
        <w:fldChar w:fldCharType="separate"/>
      </w:r>
      <w:r w:rsidR="00FD493E">
        <w:rPr>
          <w:noProof/>
        </w:rPr>
        <w:t>4</w:t>
      </w:r>
      <w:r w:rsidR="00240FE2">
        <w:rPr>
          <w:noProof/>
        </w:rPr>
        <w:fldChar w:fldCharType="end"/>
      </w:r>
      <w:bookmarkEnd w:id="49"/>
      <w:r>
        <w:t>: Target requirements</w:t>
      </w:r>
    </w:p>
    <w:tbl>
      <w:tblPr>
        <w:tblStyle w:val="TableGrid"/>
        <w:tblW w:w="0" w:type="auto"/>
        <w:jc w:val="center"/>
        <w:tblLook w:val="04A0" w:firstRow="1" w:lastRow="0" w:firstColumn="1" w:lastColumn="0" w:noHBand="0" w:noVBand="1"/>
      </w:tblPr>
      <w:tblGrid>
        <w:gridCol w:w="936"/>
        <w:gridCol w:w="1640"/>
        <w:gridCol w:w="1739"/>
        <w:gridCol w:w="1995"/>
      </w:tblGrid>
      <w:tr w:rsidR="00FD05E9" w:rsidRPr="00E64638" w14:paraId="79820D9A" w14:textId="77777777" w:rsidTr="00AE488E">
        <w:trPr>
          <w:jc w:val="center"/>
        </w:trPr>
        <w:tc>
          <w:tcPr>
            <w:tcW w:w="936" w:type="dxa"/>
            <w:shd w:val="clear" w:color="auto" w:fill="D9E2F3" w:themeFill="accent1" w:themeFillTint="33"/>
          </w:tcPr>
          <w:p w14:paraId="2AA041BB" w14:textId="77777777" w:rsidR="00FD05E9" w:rsidRPr="00E64638" w:rsidRDefault="00FD05E9" w:rsidP="00FD4982">
            <w:pPr>
              <w:jc w:val="center"/>
              <w:rPr>
                <w:rFonts w:eastAsia="Batang"/>
                <w:lang w:val="en-US"/>
              </w:rPr>
            </w:pPr>
            <w:r>
              <w:rPr>
                <w:rFonts w:eastAsia="Batang"/>
                <w:lang w:val="en-US"/>
              </w:rPr>
              <w:t>Case</w:t>
            </w:r>
          </w:p>
        </w:tc>
        <w:tc>
          <w:tcPr>
            <w:tcW w:w="1640" w:type="dxa"/>
            <w:shd w:val="clear" w:color="auto" w:fill="D9E2F3" w:themeFill="accent1" w:themeFillTint="33"/>
          </w:tcPr>
          <w:p w14:paraId="61066000" w14:textId="77777777" w:rsidR="00FD05E9" w:rsidRPr="00E64638" w:rsidRDefault="00FD05E9" w:rsidP="00FD4982">
            <w:pPr>
              <w:jc w:val="center"/>
              <w:rPr>
                <w:rFonts w:eastAsia="Batang"/>
                <w:lang w:val="en-US"/>
              </w:rPr>
            </w:pPr>
            <w:r w:rsidRPr="00E64638">
              <w:rPr>
                <w:rFonts w:eastAsia="Batang"/>
                <w:lang w:val="en-US"/>
              </w:rPr>
              <w:t>Latency bound</w:t>
            </w:r>
          </w:p>
        </w:tc>
        <w:tc>
          <w:tcPr>
            <w:tcW w:w="1739" w:type="dxa"/>
            <w:shd w:val="clear" w:color="auto" w:fill="D9E2F3" w:themeFill="accent1" w:themeFillTint="33"/>
          </w:tcPr>
          <w:p w14:paraId="4C9DBB43" w14:textId="77777777" w:rsidR="00FD05E9" w:rsidRPr="00E64638" w:rsidRDefault="00FD05E9" w:rsidP="00FD4982">
            <w:pPr>
              <w:jc w:val="center"/>
              <w:rPr>
                <w:rFonts w:eastAsia="Batang"/>
                <w:lang w:val="en-US"/>
              </w:rPr>
            </w:pPr>
            <w:r w:rsidRPr="00E64638">
              <w:rPr>
                <w:rFonts w:eastAsia="Batang"/>
                <w:lang w:val="en-US"/>
              </w:rPr>
              <w:t>Error probability</w:t>
            </w:r>
          </w:p>
        </w:tc>
        <w:tc>
          <w:tcPr>
            <w:tcW w:w="1995" w:type="dxa"/>
            <w:shd w:val="clear" w:color="auto" w:fill="D9E2F3" w:themeFill="accent1" w:themeFillTint="33"/>
          </w:tcPr>
          <w:p w14:paraId="5A25DC52" w14:textId="77777777" w:rsidR="00FD05E9" w:rsidRPr="00E64638" w:rsidRDefault="00FD05E9" w:rsidP="00FD4982">
            <w:pPr>
              <w:jc w:val="center"/>
              <w:rPr>
                <w:rFonts w:eastAsia="Batang"/>
                <w:lang w:val="en-US"/>
              </w:rPr>
            </w:pPr>
            <w:r>
              <w:rPr>
                <w:rFonts w:eastAsia="Batang"/>
                <w:lang w:val="en-US"/>
              </w:rPr>
              <w:t>Packet size [bytes]</w:t>
            </w:r>
          </w:p>
        </w:tc>
      </w:tr>
      <w:tr w:rsidR="00FD05E9" w:rsidRPr="00E64638" w14:paraId="3F35AA87" w14:textId="77777777" w:rsidTr="00AE488E">
        <w:trPr>
          <w:jc w:val="center"/>
        </w:trPr>
        <w:tc>
          <w:tcPr>
            <w:tcW w:w="936" w:type="dxa"/>
          </w:tcPr>
          <w:p w14:paraId="0D50C8A8" w14:textId="77777777" w:rsidR="00FD05E9" w:rsidRPr="00E64638" w:rsidRDefault="00FD05E9" w:rsidP="00FD4982">
            <w:pPr>
              <w:jc w:val="center"/>
              <w:rPr>
                <w:rFonts w:eastAsia="Batang"/>
                <w:lang w:val="en-US"/>
              </w:rPr>
            </w:pPr>
            <w:r>
              <w:rPr>
                <w:rFonts w:eastAsia="Batang"/>
                <w:lang w:val="en-US"/>
              </w:rPr>
              <w:t>1</w:t>
            </w:r>
          </w:p>
        </w:tc>
        <w:tc>
          <w:tcPr>
            <w:tcW w:w="1640" w:type="dxa"/>
          </w:tcPr>
          <w:p w14:paraId="6F2E844F" w14:textId="77777777" w:rsidR="00FD05E9" w:rsidRPr="00E64638" w:rsidRDefault="00FD05E9" w:rsidP="00FD4982">
            <w:pPr>
              <w:jc w:val="center"/>
              <w:rPr>
                <w:rFonts w:eastAsia="Batang"/>
                <w:lang w:val="en-US"/>
              </w:rPr>
            </w:pPr>
            <w:r w:rsidRPr="00E64638">
              <w:rPr>
                <w:rFonts w:eastAsia="Batang"/>
                <w:lang w:val="en-US"/>
              </w:rPr>
              <w:t>1 ms</w:t>
            </w:r>
          </w:p>
        </w:tc>
        <w:tc>
          <w:tcPr>
            <w:tcW w:w="1739" w:type="dxa"/>
          </w:tcPr>
          <w:p w14:paraId="6696BC23" w14:textId="77777777" w:rsidR="00FD05E9" w:rsidRPr="00E64638" w:rsidRDefault="00FD05E9" w:rsidP="00FD4982">
            <w:pPr>
              <w:jc w:val="center"/>
              <w:rPr>
                <w:rFonts w:eastAsia="Batang"/>
                <w:lang w:val="en-US"/>
              </w:rPr>
            </w:pPr>
            <w:r w:rsidRPr="00E64638">
              <w:rPr>
                <w:rFonts w:eastAsia="Batang"/>
                <w:lang w:val="en-US"/>
              </w:rPr>
              <w:t>1e-5</w:t>
            </w:r>
          </w:p>
        </w:tc>
        <w:tc>
          <w:tcPr>
            <w:tcW w:w="1995" w:type="dxa"/>
          </w:tcPr>
          <w:p w14:paraId="3FBC8B38" w14:textId="77777777" w:rsidR="00FD05E9" w:rsidRPr="00E64638" w:rsidRDefault="00FD05E9" w:rsidP="00FD4982">
            <w:pPr>
              <w:jc w:val="center"/>
              <w:rPr>
                <w:rFonts w:eastAsia="Batang"/>
                <w:lang w:val="en-US"/>
              </w:rPr>
            </w:pPr>
            <w:r>
              <w:rPr>
                <w:rFonts w:eastAsia="Batang"/>
                <w:lang w:val="en-US"/>
              </w:rPr>
              <w:t>32</w:t>
            </w:r>
          </w:p>
        </w:tc>
      </w:tr>
      <w:tr w:rsidR="00FD05E9" w:rsidRPr="00E64638" w14:paraId="728869C1" w14:textId="77777777" w:rsidTr="00AE488E">
        <w:trPr>
          <w:jc w:val="center"/>
        </w:trPr>
        <w:tc>
          <w:tcPr>
            <w:tcW w:w="936" w:type="dxa"/>
          </w:tcPr>
          <w:p w14:paraId="08DBC5F4" w14:textId="77777777" w:rsidR="00FD05E9" w:rsidRPr="00E64638" w:rsidRDefault="00FD05E9" w:rsidP="00FD4982">
            <w:pPr>
              <w:jc w:val="center"/>
              <w:rPr>
                <w:rFonts w:eastAsia="Batang"/>
                <w:lang w:val="en-US"/>
              </w:rPr>
            </w:pPr>
            <w:r>
              <w:rPr>
                <w:rFonts w:eastAsia="Batang"/>
                <w:lang w:val="en-US"/>
              </w:rPr>
              <w:t>2</w:t>
            </w:r>
          </w:p>
        </w:tc>
        <w:tc>
          <w:tcPr>
            <w:tcW w:w="1640" w:type="dxa"/>
          </w:tcPr>
          <w:p w14:paraId="7245CB00" w14:textId="77777777" w:rsidR="00FD05E9" w:rsidRPr="00E64638" w:rsidRDefault="00FD05E9" w:rsidP="00FD4982">
            <w:pPr>
              <w:jc w:val="center"/>
              <w:rPr>
                <w:rFonts w:eastAsia="Batang"/>
                <w:lang w:val="en-US"/>
              </w:rPr>
            </w:pPr>
            <w:r w:rsidRPr="00E64638">
              <w:rPr>
                <w:rFonts w:eastAsia="Batang"/>
                <w:lang w:val="en-US"/>
              </w:rPr>
              <w:t>10 ms</w:t>
            </w:r>
          </w:p>
        </w:tc>
        <w:tc>
          <w:tcPr>
            <w:tcW w:w="1739" w:type="dxa"/>
          </w:tcPr>
          <w:p w14:paraId="7A89A307" w14:textId="77777777" w:rsidR="00FD05E9" w:rsidRPr="00E64638" w:rsidRDefault="00FD05E9" w:rsidP="00FD4982">
            <w:pPr>
              <w:jc w:val="center"/>
              <w:rPr>
                <w:rFonts w:eastAsia="Batang"/>
                <w:lang w:val="en-US"/>
              </w:rPr>
            </w:pPr>
            <w:r w:rsidRPr="00E64638">
              <w:rPr>
                <w:rFonts w:eastAsia="Batang"/>
                <w:lang w:val="en-US"/>
              </w:rPr>
              <w:t>1e-4</w:t>
            </w:r>
          </w:p>
        </w:tc>
        <w:tc>
          <w:tcPr>
            <w:tcW w:w="1995" w:type="dxa"/>
          </w:tcPr>
          <w:p w14:paraId="0D403044" w14:textId="77777777" w:rsidR="00FD05E9" w:rsidRPr="00E64638" w:rsidRDefault="00FD05E9" w:rsidP="00FD4982">
            <w:pPr>
              <w:jc w:val="center"/>
              <w:rPr>
                <w:rFonts w:eastAsia="Batang"/>
                <w:lang w:val="en-US"/>
              </w:rPr>
            </w:pPr>
            <w:r>
              <w:rPr>
                <w:rFonts w:eastAsia="Batang"/>
                <w:lang w:val="en-US"/>
              </w:rPr>
              <w:t>32</w:t>
            </w:r>
          </w:p>
        </w:tc>
      </w:tr>
    </w:tbl>
    <w:p w14:paraId="764E1522" w14:textId="77777777" w:rsidR="00FD05E9" w:rsidRDefault="00FD05E9" w:rsidP="00FD05E9"/>
    <w:p w14:paraId="2C8DBBA7" w14:textId="1833D809" w:rsidR="00FD05E9" w:rsidRPr="00FD465F" w:rsidRDefault="00FD05E9" w:rsidP="00FD05E9">
      <w:pPr>
        <w:rPr>
          <w:lang w:val="en-US"/>
        </w:rPr>
      </w:pPr>
      <w:r w:rsidRPr="00FD465F">
        <w:rPr>
          <w:lang w:val="en-US"/>
        </w:rPr>
        <w:t>There have been discussions on whether or not additional packet sizes are to be considered in the work, considering that 32 bytes will not cover all use cases and scenarios. We agree that the current two scenarios will not cover all applications. These should rather be considered two cases used to design URLLC functionality against and that the ITU requirement with a 1ms latency bound (Case 1) can be considered to cover other possible target</w:t>
      </w:r>
      <w:r w:rsidR="00316E27" w:rsidRPr="00FD465F">
        <w:rPr>
          <w:lang w:val="en-US"/>
        </w:rPr>
        <w:t xml:space="preserve"> requirements (others being less</w:t>
      </w:r>
      <w:r w:rsidRPr="00FD465F">
        <w:rPr>
          <w:lang w:val="en-US"/>
        </w:rPr>
        <w:t xml:space="preserve"> stringent). The second requirement (Case 2) is more targeting slot based and subframe based transmission and has a latency bound that allows for more blind transmissions than in the first case, or, more importantly also HARQ retransmissions. In case the packet size is to be increased it should be only for case 2, and in that case, the bigger packet size should replace the 32 bytes.</w:t>
      </w:r>
    </w:p>
    <w:p w14:paraId="5464CAB6" w14:textId="77777777" w:rsidR="00FD05E9" w:rsidRPr="00FD465F" w:rsidRDefault="00FD05E9" w:rsidP="00FD05E9">
      <w:pPr>
        <w:pStyle w:val="Observation"/>
        <w:rPr>
          <w:lang w:val="en-US"/>
        </w:rPr>
      </w:pPr>
      <w:bookmarkStart w:id="50" w:name="_Toc505258407"/>
      <w:bookmarkStart w:id="51" w:name="_Toc506558838"/>
      <w:r w:rsidRPr="00FD465F">
        <w:rPr>
          <w:lang w:val="en-US"/>
        </w:rPr>
        <w:t>It is not clear that adding additional payload sizes would provide better coverage of typical URLLC use cases</w:t>
      </w:r>
      <w:bookmarkEnd w:id="50"/>
      <w:bookmarkEnd w:id="51"/>
    </w:p>
    <w:p w14:paraId="39C1882D" w14:textId="77777777" w:rsidR="00FD05E9" w:rsidRPr="00FD465F" w:rsidRDefault="00FD05E9" w:rsidP="00FD05E9">
      <w:pPr>
        <w:pStyle w:val="Observation"/>
        <w:rPr>
          <w:lang w:val="en-US"/>
        </w:rPr>
      </w:pPr>
      <w:bookmarkStart w:id="52" w:name="_Toc505258408"/>
      <w:bookmarkStart w:id="53" w:name="_Toc506558839"/>
      <w:r w:rsidRPr="00FD465F">
        <w:rPr>
          <w:lang w:val="en-US"/>
        </w:rPr>
        <w:t>If additional packet sizes are to be investigated, it should be adopted only for the less stringent requirement with a latency bound of 10 ms, and in that case replace the already agreed 32 bytes</w:t>
      </w:r>
      <w:bookmarkEnd w:id="52"/>
      <w:bookmarkEnd w:id="53"/>
    </w:p>
    <w:p w14:paraId="5091FAF1" w14:textId="77777777" w:rsidR="00FD05E9" w:rsidRDefault="00FD05E9" w:rsidP="00FD05E9">
      <w:pPr>
        <w:pStyle w:val="Heading3"/>
      </w:pPr>
      <w:r>
        <w:t>Evaluation scenarios</w:t>
      </w:r>
    </w:p>
    <w:p w14:paraId="0B54CC2A" w14:textId="77777777" w:rsidR="00FD05E9" w:rsidRPr="00FD465F" w:rsidRDefault="00FD05E9" w:rsidP="00FD05E9">
      <w:pPr>
        <w:rPr>
          <w:lang w:val="en-US"/>
        </w:rPr>
      </w:pPr>
      <w:r w:rsidRPr="00FD465F">
        <w:rPr>
          <w:lang w:val="en-US"/>
        </w:rPr>
        <w:t>In the discussion on link level assumptions, a few items remain to be settled.</w:t>
      </w:r>
    </w:p>
    <w:p w14:paraId="4F292E37" w14:textId="77777777" w:rsidR="00FD05E9" w:rsidRPr="00FD465F" w:rsidRDefault="00FD05E9" w:rsidP="00FD05E9">
      <w:pPr>
        <w:rPr>
          <w:lang w:val="en-US"/>
        </w:rPr>
      </w:pPr>
      <w:r w:rsidRPr="00FD465F">
        <w:rPr>
          <w:lang w:val="en-US"/>
        </w:rPr>
        <w:t>The following was agreed in the email approval (of which partial aspects are still open):</w:t>
      </w:r>
    </w:p>
    <w:tbl>
      <w:tblPr>
        <w:tblStyle w:val="TableGrid"/>
        <w:tblW w:w="0" w:type="auto"/>
        <w:tblLook w:val="04A0" w:firstRow="1" w:lastRow="0" w:firstColumn="1" w:lastColumn="0" w:noHBand="0" w:noVBand="1"/>
      </w:tblPr>
      <w:tblGrid>
        <w:gridCol w:w="9629"/>
      </w:tblGrid>
      <w:tr w:rsidR="00FD05E9" w:rsidRPr="00FD465F" w14:paraId="2612A746" w14:textId="77777777" w:rsidTr="00FD4982">
        <w:trPr>
          <w:trHeight w:val="487"/>
        </w:trPr>
        <w:tc>
          <w:tcPr>
            <w:tcW w:w="9629" w:type="dxa"/>
          </w:tcPr>
          <w:p w14:paraId="20DC5F0C" w14:textId="7993A096" w:rsidR="00D9376A" w:rsidRDefault="00D9376A" w:rsidP="00FD4982">
            <w:pPr>
              <w:spacing w:after="0"/>
            </w:pPr>
            <w:r w:rsidRPr="00D9376A">
              <w:rPr>
                <w:highlight w:val="green"/>
              </w:rPr>
              <w:t>Agreement:</w:t>
            </w:r>
          </w:p>
          <w:tbl>
            <w:tblPr>
              <w:tblW w:w="8115" w:type="dxa"/>
              <w:jc w:val="center"/>
              <w:tblCellMar>
                <w:left w:w="0" w:type="dxa"/>
                <w:right w:w="0" w:type="dxa"/>
              </w:tblCellMar>
              <w:tblLook w:val="04A0" w:firstRow="1" w:lastRow="0" w:firstColumn="1" w:lastColumn="0" w:noHBand="0" w:noVBand="1"/>
            </w:tblPr>
            <w:tblGrid>
              <w:gridCol w:w="2440"/>
              <w:gridCol w:w="5675"/>
            </w:tblGrid>
            <w:tr w:rsidR="00D9376A" w:rsidRPr="003A1D20" w14:paraId="134AF9FC" w14:textId="77777777" w:rsidTr="00D9376A">
              <w:trPr>
                <w:jc w:val="center"/>
              </w:trPr>
              <w:tc>
                <w:tcPr>
                  <w:tcW w:w="2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1A42FC" w14:textId="77777777" w:rsidR="00D9376A" w:rsidRPr="003A1D20" w:rsidRDefault="00D9376A" w:rsidP="00D9376A">
                  <w:pPr>
                    <w:pStyle w:val="tal0"/>
                    <w:spacing w:before="0" w:beforeAutospacing="0" w:after="0" w:afterAutospacing="0" w:line="276" w:lineRule="auto"/>
                    <w:rPr>
                      <w:rFonts w:asciiTheme="minorHAnsi" w:hAnsiTheme="minorHAnsi"/>
                      <w:sz w:val="20"/>
                      <w:szCs w:val="20"/>
                    </w:rPr>
                  </w:pPr>
                  <w:r w:rsidRPr="003A1D20">
                    <w:rPr>
                      <w:rFonts w:asciiTheme="minorHAnsi" w:hAnsiTheme="minorHAnsi"/>
                      <w:sz w:val="20"/>
                      <w:szCs w:val="20"/>
                      <w:lang w:val="en-GB" w:eastAsia="ja-JP"/>
                    </w:rPr>
                    <w:t>BS RX antenna configuration</w:t>
                  </w:r>
                </w:p>
              </w:tc>
              <w:tc>
                <w:tcPr>
                  <w:tcW w:w="5675"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1688A5BD" w14:textId="77777777" w:rsidR="00D9376A" w:rsidRPr="003A1D20" w:rsidRDefault="00D9376A" w:rsidP="00D9376A">
                  <w:pPr>
                    <w:pStyle w:val="tal0"/>
                    <w:spacing w:before="0" w:beforeAutospacing="0" w:after="0" w:afterAutospacing="0" w:line="276" w:lineRule="auto"/>
                    <w:rPr>
                      <w:rFonts w:asciiTheme="minorHAnsi" w:hAnsiTheme="minorHAnsi"/>
                      <w:sz w:val="20"/>
                      <w:szCs w:val="20"/>
                    </w:rPr>
                  </w:pPr>
                  <w:r w:rsidRPr="003A1D20">
                    <w:rPr>
                      <w:rFonts w:asciiTheme="minorHAnsi" w:hAnsiTheme="minorHAnsi"/>
                      <w:sz w:val="20"/>
                      <w:szCs w:val="20"/>
                      <w:lang w:val="en-GB" w:eastAsia="ja-JP"/>
                    </w:rPr>
                    <w:t>2/4 Rx ports</w:t>
                  </w:r>
                </w:p>
              </w:tc>
            </w:tr>
            <w:tr w:rsidR="00D9376A" w:rsidRPr="003A1D20" w14:paraId="05352089" w14:textId="77777777" w:rsidTr="00D9376A">
              <w:trPr>
                <w:jc w:val="center"/>
              </w:trPr>
              <w:tc>
                <w:tcPr>
                  <w:tcW w:w="244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E650679" w14:textId="77777777" w:rsidR="00D9376A" w:rsidRPr="003A1D20" w:rsidRDefault="00D9376A" w:rsidP="00D9376A">
                  <w:pPr>
                    <w:pStyle w:val="tal0"/>
                    <w:spacing w:before="0" w:beforeAutospacing="0" w:after="0" w:afterAutospacing="0" w:line="276" w:lineRule="auto"/>
                    <w:rPr>
                      <w:rFonts w:asciiTheme="minorHAnsi" w:hAnsiTheme="minorHAnsi"/>
                      <w:sz w:val="20"/>
                      <w:szCs w:val="20"/>
                    </w:rPr>
                  </w:pPr>
                  <w:r w:rsidRPr="003A1D20">
                    <w:rPr>
                      <w:rFonts w:asciiTheme="minorHAnsi" w:hAnsiTheme="minorHAnsi"/>
                      <w:sz w:val="20"/>
                      <w:szCs w:val="20"/>
                      <w:lang w:val="en-GB" w:eastAsia="ja-JP"/>
                    </w:rPr>
                    <w:t>UE TX antenna configuration</w:t>
                  </w:r>
                </w:p>
              </w:tc>
              <w:tc>
                <w:tcPr>
                  <w:tcW w:w="5675" w:type="dxa"/>
                  <w:tcBorders>
                    <w:top w:val="nil"/>
                    <w:left w:val="nil"/>
                    <w:bottom w:val="single" w:sz="8" w:space="0" w:color="000000"/>
                    <w:right w:val="single" w:sz="8" w:space="0" w:color="000000"/>
                  </w:tcBorders>
                  <w:tcMar>
                    <w:top w:w="15" w:type="dxa"/>
                    <w:left w:w="108" w:type="dxa"/>
                    <w:bottom w:w="0" w:type="dxa"/>
                    <w:right w:w="108" w:type="dxa"/>
                  </w:tcMar>
                  <w:hideMark/>
                </w:tcPr>
                <w:p w14:paraId="44B62633" w14:textId="77777777" w:rsidR="00D9376A" w:rsidRPr="003A1D20" w:rsidRDefault="00D9376A" w:rsidP="00D9376A">
                  <w:pPr>
                    <w:pStyle w:val="tal0"/>
                    <w:spacing w:before="0" w:beforeAutospacing="0" w:after="0" w:afterAutospacing="0" w:line="276" w:lineRule="auto"/>
                    <w:rPr>
                      <w:rFonts w:asciiTheme="minorHAnsi" w:hAnsiTheme="minorHAnsi"/>
                      <w:sz w:val="20"/>
                      <w:szCs w:val="20"/>
                    </w:rPr>
                  </w:pPr>
                  <w:r w:rsidRPr="003A1D20">
                    <w:rPr>
                      <w:rFonts w:asciiTheme="minorHAnsi" w:hAnsiTheme="minorHAnsi"/>
                      <w:sz w:val="20"/>
                      <w:szCs w:val="20"/>
                      <w:lang w:val="en-GB" w:eastAsia="ja-JP"/>
                    </w:rPr>
                    <w:t>FFS:</w:t>
                  </w:r>
                </w:p>
                <w:p w14:paraId="1AE44EFE" w14:textId="77777777" w:rsidR="00D9376A" w:rsidRPr="00FD465F" w:rsidRDefault="00D9376A" w:rsidP="00D9376A">
                  <w:pPr>
                    <w:numPr>
                      <w:ilvl w:val="0"/>
                      <w:numId w:val="17"/>
                    </w:numPr>
                    <w:spacing w:after="0"/>
                    <w:rPr>
                      <w:lang w:val="en-US"/>
                    </w:rPr>
                  </w:pPr>
                  <w:r w:rsidRPr="00FD465F">
                    <w:rPr>
                      <w:lang w:val="en-US" w:eastAsia="ja-JP"/>
                    </w:rPr>
                    <w:t>1TX port as baseline, 2 TX ports as optional</w:t>
                  </w:r>
                </w:p>
                <w:p w14:paraId="43B71F4B" w14:textId="77777777" w:rsidR="00D9376A" w:rsidRPr="003A1D20" w:rsidRDefault="00D9376A" w:rsidP="00D9376A">
                  <w:pPr>
                    <w:pStyle w:val="tal0"/>
                    <w:spacing w:before="0" w:beforeAutospacing="0" w:after="0" w:afterAutospacing="0" w:line="276" w:lineRule="auto"/>
                    <w:ind w:left="360"/>
                    <w:rPr>
                      <w:rFonts w:asciiTheme="minorHAnsi" w:hAnsiTheme="minorHAnsi"/>
                      <w:sz w:val="20"/>
                      <w:szCs w:val="20"/>
                    </w:rPr>
                  </w:pPr>
                  <w:r w:rsidRPr="003A1D20">
                    <w:rPr>
                      <w:rFonts w:asciiTheme="minorHAnsi" w:hAnsiTheme="minorHAnsi"/>
                      <w:sz w:val="20"/>
                      <w:szCs w:val="20"/>
                      <w:lang w:val="en-GB" w:eastAsia="ja-JP"/>
                    </w:rPr>
                    <w:t>or</w:t>
                  </w:r>
                </w:p>
                <w:p w14:paraId="633862DA" w14:textId="77777777" w:rsidR="00D9376A" w:rsidRPr="003A1D20" w:rsidRDefault="00D9376A" w:rsidP="00D9376A">
                  <w:pPr>
                    <w:numPr>
                      <w:ilvl w:val="0"/>
                      <w:numId w:val="18"/>
                    </w:numPr>
                    <w:spacing w:after="0"/>
                  </w:pPr>
                  <w:r w:rsidRPr="003A1D20">
                    <w:rPr>
                      <w:lang w:eastAsia="ja-JP"/>
                    </w:rPr>
                    <w:t>2 TX ports</w:t>
                  </w:r>
                </w:p>
              </w:tc>
            </w:tr>
            <w:tr w:rsidR="00D9376A" w:rsidRPr="003A1D20" w14:paraId="7E99199B" w14:textId="77777777" w:rsidTr="00D9376A">
              <w:trPr>
                <w:jc w:val="center"/>
              </w:trPr>
              <w:tc>
                <w:tcPr>
                  <w:tcW w:w="244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22DEB5A" w14:textId="77777777" w:rsidR="00D9376A" w:rsidRPr="003A1D20" w:rsidRDefault="00D9376A" w:rsidP="00D9376A">
                  <w:pPr>
                    <w:pStyle w:val="tal0"/>
                    <w:spacing w:before="0" w:beforeAutospacing="0" w:after="0" w:afterAutospacing="0" w:line="276" w:lineRule="auto"/>
                    <w:rPr>
                      <w:rFonts w:asciiTheme="minorHAnsi" w:hAnsiTheme="minorHAnsi"/>
                      <w:sz w:val="20"/>
                      <w:szCs w:val="20"/>
                    </w:rPr>
                  </w:pPr>
                  <w:r w:rsidRPr="003A1D20">
                    <w:rPr>
                      <w:rFonts w:asciiTheme="minorHAnsi" w:hAnsiTheme="minorHAnsi"/>
                      <w:sz w:val="20"/>
                      <w:szCs w:val="20"/>
                      <w:lang w:val="en-GB" w:eastAsia="ja-JP"/>
                    </w:rPr>
                    <w:t>UE RX antenna configuration</w:t>
                  </w:r>
                </w:p>
              </w:tc>
              <w:tc>
                <w:tcPr>
                  <w:tcW w:w="5675" w:type="dxa"/>
                  <w:tcBorders>
                    <w:top w:val="nil"/>
                    <w:left w:val="nil"/>
                    <w:bottom w:val="single" w:sz="8" w:space="0" w:color="000000"/>
                    <w:right w:val="single" w:sz="8" w:space="0" w:color="000000"/>
                  </w:tcBorders>
                  <w:tcMar>
                    <w:top w:w="15" w:type="dxa"/>
                    <w:left w:w="108" w:type="dxa"/>
                    <w:bottom w:w="0" w:type="dxa"/>
                    <w:right w:w="108" w:type="dxa"/>
                  </w:tcMar>
                  <w:hideMark/>
                </w:tcPr>
                <w:p w14:paraId="16AAD5C2" w14:textId="77777777" w:rsidR="00D9376A" w:rsidRPr="003A1D20" w:rsidRDefault="00D9376A" w:rsidP="00D9376A">
                  <w:pPr>
                    <w:pStyle w:val="tal0"/>
                    <w:spacing w:before="0" w:beforeAutospacing="0" w:after="0" w:afterAutospacing="0" w:line="276" w:lineRule="auto"/>
                    <w:rPr>
                      <w:rFonts w:asciiTheme="minorHAnsi" w:hAnsiTheme="minorHAnsi"/>
                      <w:sz w:val="20"/>
                      <w:szCs w:val="20"/>
                      <w:lang w:val="en-US"/>
                    </w:rPr>
                  </w:pPr>
                  <w:r w:rsidRPr="003A1D20">
                    <w:rPr>
                      <w:rFonts w:asciiTheme="minorHAnsi" w:hAnsiTheme="minorHAnsi"/>
                      <w:sz w:val="20"/>
                      <w:szCs w:val="20"/>
                      <w:lang w:val="en-GB" w:eastAsia="ja-JP"/>
                    </w:rPr>
                    <w:t>2RX ports as baseline, 4RX as optional for 700 Mhz.</w:t>
                  </w:r>
                </w:p>
                <w:p w14:paraId="32D722D5" w14:textId="77777777" w:rsidR="00D9376A" w:rsidRPr="003A1D20" w:rsidRDefault="00D9376A" w:rsidP="00D9376A">
                  <w:pPr>
                    <w:pStyle w:val="tal0"/>
                    <w:spacing w:before="0" w:beforeAutospacing="0" w:after="0" w:afterAutospacing="0" w:line="276" w:lineRule="auto"/>
                    <w:rPr>
                      <w:rFonts w:asciiTheme="minorHAnsi" w:hAnsiTheme="minorHAnsi"/>
                      <w:sz w:val="20"/>
                      <w:szCs w:val="20"/>
                    </w:rPr>
                  </w:pPr>
                  <w:r w:rsidRPr="003A1D20">
                    <w:rPr>
                      <w:rFonts w:asciiTheme="minorHAnsi" w:hAnsiTheme="minorHAnsi"/>
                      <w:sz w:val="20"/>
                      <w:szCs w:val="20"/>
                      <w:lang w:val="en-GB" w:eastAsia="ja-JP"/>
                    </w:rPr>
                    <w:t>FFS for 2 GHz</w:t>
                  </w:r>
                </w:p>
                <w:p w14:paraId="0260176E" w14:textId="77777777" w:rsidR="00D9376A" w:rsidRPr="00FD465F" w:rsidRDefault="00D9376A" w:rsidP="00D9376A">
                  <w:pPr>
                    <w:numPr>
                      <w:ilvl w:val="0"/>
                      <w:numId w:val="19"/>
                    </w:numPr>
                    <w:spacing w:after="0"/>
                    <w:rPr>
                      <w:lang w:val="en-US"/>
                    </w:rPr>
                  </w:pPr>
                  <w:r w:rsidRPr="00FD465F">
                    <w:rPr>
                      <w:lang w:val="en-US" w:eastAsia="ja-JP"/>
                    </w:rPr>
                    <w:t>2 RX ports as baseline, 4 RX ports as optional</w:t>
                  </w:r>
                </w:p>
                <w:p w14:paraId="3B6F8677" w14:textId="77777777" w:rsidR="00D9376A" w:rsidRPr="003A1D20" w:rsidRDefault="00D9376A" w:rsidP="00D9376A">
                  <w:pPr>
                    <w:pStyle w:val="tal0"/>
                    <w:spacing w:before="0" w:beforeAutospacing="0" w:after="0" w:afterAutospacing="0" w:line="276" w:lineRule="auto"/>
                    <w:ind w:left="360"/>
                    <w:rPr>
                      <w:rFonts w:asciiTheme="minorHAnsi" w:hAnsiTheme="minorHAnsi"/>
                      <w:sz w:val="20"/>
                      <w:szCs w:val="20"/>
                    </w:rPr>
                  </w:pPr>
                  <w:r w:rsidRPr="003A1D20">
                    <w:rPr>
                      <w:rFonts w:asciiTheme="minorHAnsi" w:hAnsiTheme="minorHAnsi"/>
                      <w:sz w:val="20"/>
                      <w:szCs w:val="20"/>
                      <w:lang w:val="en-GB" w:eastAsia="ja-JP"/>
                    </w:rPr>
                    <w:t>or</w:t>
                  </w:r>
                </w:p>
                <w:p w14:paraId="40866337" w14:textId="77777777" w:rsidR="00D9376A" w:rsidRPr="003A1D20" w:rsidRDefault="00D9376A" w:rsidP="00D9376A">
                  <w:pPr>
                    <w:numPr>
                      <w:ilvl w:val="0"/>
                      <w:numId w:val="20"/>
                    </w:numPr>
                    <w:spacing w:after="0"/>
                  </w:pPr>
                  <w:r w:rsidRPr="003A1D20">
                    <w:rPr>
                      <w:lang w:eastAsia="ja-JP"/>
                    </w:rPr>
                    <w:t>4 RX ports</w:t>
                  </w:r>
                </w:p>
              </w:tc>
            </w:tr>
          </w:tbl>
          <w:p w14:paraId="5DADCC46" w14:textId="3B194DD9" w:rsidR="00FD05E9" w:rsidRDefault="00FD05E9" w:rsidP="00FD4982">
            <w:pPr>
              <w:spacing w:after="0"/>
            </w:pPr>
          </w:p>
          <w:p w14:paraId="7ED9DE34" w14:textId="77777777" w:rsidR="00FD05E9" w:rsidRDefault="00FD05E9" w:rsidP="00FD4982">
            <w:pPr>
              <w:spacing w:after="0"/>
            </w:pPr>
            <w:r w:rsidRPr="003A1D20">
              <w:rPr>
                <w:highlight w:val="green"/>
              </w:rPr>
              <w:lastRenderedPageBreak/>
              <w:t>Agreement:</w:t>
            </w:r>
          </w:p>
          <w:tbl>
            <w:tblPr>
              <w:tblW w:w="8115" w:type="dxa"/>
              <w:jc w:val="center"/>
              <w:tblCellMar>
                <w:left w:w="0" w:type="dxa"/>
                <w:right w:w="0" w:type="dxa"/>
              </w:tblCellMar>
              <w:tblLook w:val="04A0" w:firstRow="1" w:lastRow="0" w:firstColumn="1" w:lastColumn="0" w:noHBand="0" w:noVBand="1"/>
            </w:tblPr>
            <w:tblGrid>
              <w:gridCol w:w="2440"/>
              <w:gridCol w:w="5675"/>
            </w:tblGrid>
            <w:tr w:rsidR="00FD05E9" w:rsidRPr="00FD465F" w14:paraId="063E2B26" w14:textId="77777777" w:rsidTr="00FD4982">
              <w:trPr>
                <w:jc w:val="center"/>
              </w:trPr>
              <w:tc>
                <w:tcPr>
                  <w:tcW w:w="2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2E6B41" w14:textId="77777777" w:rsidR="00FD05E9" w:rsidRPr="009F207D" w:rsidRDefault="00FD05E9" w:rsidP="00FD4982">
                  <w:pPr>
                    <w:pStyle w:val="tal0"/>
                    <w:spacing w:line="276" w:lineRule="auto"/>
                    <w:rPr>
                      <w:rFonts w:ascii="Calibri" w:hAnsi="Calibri"/>
                      <w:sz w:val="20"/>
                      <w:szCs w:val="20"/>
                    </w:rPr>
                  </w:pPr>
                  <w:r w:rsidRPr="009F207D">
                    <w:rPr>
                      <w:rFonts w:ascii="Calibri" w:hAnsi="Calibri"/>
                      <w:sz w:val="20"/>
                      <w:szCs w:val="20"/>
                      <w:lang w:val="en-GB" w:eastAsia="ja-JP"/>
                    </w:rPr>
                    <w:t>Modulation and coding rate</w:t>
                  </w:r>
                </w:p>
              </w:tc>
              <w:tc>
                <w:tcPr>
                  <w:tcW w:w="5675" w:type="dxa"/>
                  <w:tcBorders>
                    <w:top w:val="single" w:sz="8" w:space="0" w:color="000000"/>
                    <w:left w:val="nil"/>
                    <w:bottom w:val="single" w:sz="8" w:space="0" w:color="000000"/>
                    <w:right w:val="single" w:sz="8" w:space="0" w:color="000000"/>
                  </w:tcBorders>
                  <w:tcMar>
                    <w:top w:w="15" w:type="dxa"/>
                    <w:left w:w="108" w:type="dxa"/>
                    <w:bottom w:w="0" w:type="dxa"/>
                    <w:right w:w="108" w:type="dxa"/>
                  </w:tcMar>
                  <w:vAlign w:val="center"/>
                  <w:hideMark/>
                </w:tcPr>
                <w:p w14:paraId="1AD5418E" w14:textId="77777777" w:rsidR="00FD05E9" w:rsidRPr="009F207D" w:rsidRDefault="00FD05E9" w:rsidP="00FD4982">
                  <w:pPr>
                    <w:pStyle w:val="tal0"/>
                    <w:spacing w:line="276" w:lineRule="auto"/>
                    <w:rPr>
                      <w:rFonts w:ascii="Calibri" w:hAnsi="Calibri"/>
                      <w:sz w:val="20"/>
                      <w:szCs w:val="20"/>
                      <w:lang w:val="en-US"/>
                    </w:rPr>
                  </w:pPr>
                  <w:r w:rsidRPr="009F207D">
                    <w:rPr>
                      <w:rFonts w:ascii="Calibri" w:hAnsi="Calibri"/>
                      <w:sz w:val="20"/>
                      <w:szCs w:val="20"/>
                      <w:lang w:val="en-GB" w:eastAsia="ja-JP"/>
                    </w:rPr>
                    <w:t>A subset of existing LTE MCS set in Table 7.1.7.1-1 used as baseline. FFS the entries of the subset.</w:t>
                  </w:r>
                </w:p>
                <w:p w14:paraId="0240AD1F" w14:textId="77777777" w:rsidR="00FD05E9" w:rsidRPr="009F207D" w:rsidRDefault="00FD05E9" w:rsidP="00FD4982">
                  <w:pPr>
                    <w:pStyle w:val="tal0"/>
                    <w:spacing w:line="276" w:lineRule="auto"/>
                    <w:rPr>
                      <w:rFonts w:ascii="Calibri" w:hAnsi="Calibri"/>
                      <w:sz w:val="20"/>
                      <w:szCs w:val="20"/>
                      <w:lang w:val="en-US"/>
                    </w:rPr>
                  </w:pPr>
                  <w:r w:rsidRPr="009F207D">
                    <w:rPr>
                      <w:rFonts w:ascii="Calibri" w:hAnsi="Calibri"/>
                      <w:sz w:val="20"/>
                      <w:szCs w:val="20"/>
                      <w:lang w:val="en-GB" w:eastAsia="ja-JP"/>
                    </w:rPr>
                    <w:t>The use of other MCSs with lower code rate is not precluded</w:t>
                  </w:r>
                </w:p>
              </w:tc>
            </w:tr>
          </w:tbl>
          <w:p w14:paraId="1A09FCB8" w14:textId="77777777" w:rsidR="00FD05E9" w:rsidRPr="00FD465F" w:rsidRDefault="00FD05E9" w:rsidP="00FD4982">
            <w:pPr>
              <w:spacing w:after="0"/>
              <w:rPr>
                <w:lang w:val="en-US"/>
              </w:rPr>
            </w:pPr>
          </w:p>
          <w:p w14:paraId="0C30D3E3" w14:textId="77777777" w:rsidR="00FD05E9" w:rsidRPr="00FD465F" w:rsidRDefault="00FD05E9" w:rsidP="00FD4982">
            <w:pPr>
              <w:spacing w:after="0"/>
              <w:rPr>
                <w:lang w:val="en-US"/>
              </w:rPr>
            </w:pPr>
            <w:r w:rsidRPr="00FD465F">
              <w:rPr>
                <w:highlight w:val="green"/>
                <w:lang w:val="en-US"/>
              </w:rPr>
              <w:t>Agreement:</w:t>
            </w:r>
          </w:p>
          <w:p w14:paraId="483D66C5" w14:textId="77777777" w:rsidR="00FD05E9" w:rsidRPr="00956789" w:rsidRDefault="00FD05E9" w:rsidP="00FD4982">
            <w:pPr>
              <w:rPr>
                <w:lang w:val="en-US" w:eastAsia="ko-KR"/>
              </w:rPr>
            </w:pPr>
            <w:r w:rsidRPr="00956789">
              <w:rPr>
                <w:lang w:val="en-US" w:eastAsia="ko-KR"/>
              </w:rPr>
              <w:t>The derivation of overall data reliability is down-selected between following options:</w:t>
            </w:r>
          </w:p>
          <w:p w14:paraId="769C77B4" w14:textId="77777777" w:rsidR="00FD05E9" w:rsidRPr="00956789" w:rsidRDefault="00FD05E9" w:rsidP="00FD4982">
            <w:pPr>
              <w:ind w:left="720"/>
              <w:rPr>
                <w:lang w:val="en-US" w:eastAsia="ko-KR"/>
              </w:rPr>
            </w:pPr>
            <w:r w:rsidRPr="00956789">
              <w:rPr>
                <w:lang w:val="en-US" w:eastAsia="ko-KR"/>
              </w:rPr>
              <w:t>Option 1: The reliability of each channel are evaluated independently by link level simulation. The overall reliability is computed analytically based on the reliability obtained in link level simulation (companies report their details in analysis).</w:t>
            </w:r>
          </w:p>
          <w:p w14:paraId="56D78B95" w14:textId="2900B0F7" w:rsidR="00FD05E9" w:rsidRPr="00A73E25" w:rsidRDefault="00FD05E9" w:rsidP="00207030">
            <w:pPr>
              <w:ind w:left="720"/>
              <w:rPr>
                <w:lang w:val="en-US" w:eastAsia="ko-KR"/>
              </w:rPr>
            </w:pPr>
            <w:r w:rsidRPr="00956789">
              <w:rPr>
                <w:lang w:val="en-US" w:eastAsia="ko-KR"/>
              </w:rPr>
              <w:t>Option 2: The reliability of the (S)PPDCCH and PDSCH are evaluated jointly by link level simulation, and independently for other channels. The overall reliability is computed analytically based on the reliability obtained in link level simulation (companies report their details in analysis).</w:t>
            </w:r>
          </w:p>
        </w:tc>
      </w:tr>
    </w:tbl>
    <w:p w14:paraId="34A80198" w14:textId="77777777" w:rsidR="00FD05E9" w:rsidRPr="00FD465F" w:rsidRDefault="00FD05E9" w:rsidP="00FD05E9">
      <w:pPr>
        <w:rPr>
          <w:lang w:val="en-US"/>
        </w:rPr>
      </w:pPr>
    </w:p>
    <w:p w14:paraId="2C5203E7" w14:textId="77777777" w:rsidR="00FD05E9" w:rsidRPr="00FD465F" w:rsidRDefault="00FD05E9" w:rsidP="00FD05E9">
      <w:pPr>
        <w:rPr>
          <w:lang w:val="en-US"/>
        </w:rPr>
      </w:pPr>
      <w:r w:rsidRPr="00FD465F">
        <w:rPr>
          <w:lang w:val="en-US"/>
        </w:rPr>
        <w:t>On the modulation and coding schemes, it would be of benefit to reduce the set for comparison between companies (using the same MCS for simulations) while at the same time allowing a high enough flexibility in the evaluation. As of now the assumption only also refers to the DL MCS set.</w:t>
      </w:r>
    </w:p>
    <w:p w14:paraId="616C8D08" w14:textId="52076DCA" w:rsidR="00FD05E9" w:rsidRPr="00FD465F" w:rsidRDefault="00FD05E9" w:rsidP="00FD05E9">
      <w:pPr>
        <w:rPr>
          <w:lang w:val="en-US"/>
        </w:rPr>
      </w:pPr>
      <w:r w:rsidRPr="00FD465F">
        <w:rPr>
          <w:lang w:val="en-US"/>
        </w:rPr>
        <w:t>It is proposed that the sim</w:t>
      </w:r>
      <w:r w:rsidR="00FD2A52" w:rsidRPr="00FD465F">
        <w:rPr>
          <w:lang w:val="en-US"/>
        </w:rPr>
        <w:t>ulation assumptions are</w:t>
      </w:r>
      <w:r w:rsidRPr="00FD465F">
        <w:rPr>
          <w:lang w:val="en-US"/>
        </w:rPr>
        <w:t xml:space="preserve"> updated to use MCS-0,3,6 as baseline with additional MCSs possible to investigate further. The lower MCSs are of most important for the evaluation, using lower modulation scheme and low code rates:</w:t>
      </w:r>
    </w:p>
    <w:tbl>
      <w:tblPr>
        <w:tblW w:w="9492" w:type="dxa"/>
        <w:tblCellMar>
          <w:left w:w="0" w:type="dxa"/>
          <w:right w:w="0" w:type="dxa"/>
        </w:tblCellMar>
        <w:tblLook w:val="04A0" w:firstRow="1" w:lastRow="0" w:firstColumn="1" w:lastColumn="0" w:noHBand="0" w:noVBand="1"/>
      </w:tblPr>
      <w:tblGrid>
        <w:gridCol w:w="2440"/>
        <w:gridCol w:w="7052"/>
      </w:tblGrid>
      <w:tr w:rsidR="00FD05E9" w:rsidRPr="00FD465F" w14:paraId="28318F98" w14:textId="77777777" w:rsidTr="00FD4982">
        <w:tc>
          <w:tcPr>
            <w:tcW w:w="2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6B5D20" w14:textId="77777777" w:rsidR="00FD05E9" w:rsidRPr="00405A81" w:rsidRDefault="00FD05E9" w:rsidP="00FD4982">
            <w:pPr>
              <w:pStyle w:val="TAL"/>
              <w:spacing w:line="276" w:lineRule="auto"/>
              <w:rPr>
                <w:lang w:eastAsia="ja-JP"/>
              </w:rPr>
            </w:pPr>
            <w:r w:rsidRPr="00405A81">
              <w:rPr>
                <w:lang w:eastAsia="ja-JP"/>
              </w:rPr>
              <w:t>Modulation and coding rate</w:t>
            </w:r>
          </w:p>
        </w:tc>
        <w:tc>
          <w:tcPr>
            <w:tcW w:w="7052" w:type="dxa"/>
            <w:tcBorders>
              <w:top w:val="single" w:sz="8" w:space="0" w:color="000000"/>
              <w:left w:val="nil"/>
              <w:bottom w:val="single" w:sz="8" w:space="0" w:color="000000"/>
              <w:right w:val="single" w:sz="8" w:space="0" w:color="000000"/>
            </w:tcBorders>
            <w:tcMar>
              <w:top w:w="15" w:type="dxa"/>
              <w:left w:w="108" w:type="dxa"/>
              <w:bottom w:w="0" w:type="dxa"/>
              <w:right w:w="108" w:type="dxa"/>
            </w:tcMar>
            <w:vAlign w:val="center"/>
            <w:hideMark/>
          </w:tcPr>
          <w:p w14:paraId="5DE059B5" w14:textId="77777777" w:rsidR="00FD05E9" w:rsidRPr="00FD465F" w:rsidRDefault="00FD05E9" w:rsidP="00FD4982">
            <w:pPr>
              <w:pStyle w:val="TAL"/>
              <w:spacing w:line="276" w:lineRule="auto"/>
              <w:rPr>
                <w:lang w:val="en-US" w:eastAsia="ja-JP"/>
              </w:rPr>
            </w:pPr>
            <w:r w:rsidRPr="00FD465F">
              <w:rPr>
                <w:i/>
                <w:iCs/>
                <w:lang w:val="en-US" w:eastAsia="ja-JP"/>
              </w:rPr>
              <w:t>I</w:t>
            </w:r>
            <w:r w:rsidRPr="00FD465F">
              <w:rPr>
                <w:i/>
                <w:iCs/>
                <w:vertAlign w:val="subscript"/>
                <w:lang w:val="en-US" w:eastAsia="ja-JP"/>
              </w:rPr>
              <w:t>MCS</w:t>
            </w:r>
            <w:r w:rsidRPr="00FD465F">
              <w:rPr>
                <w:lang w:val="en-US" w:eastAsia="ja-JP"/>
              </w:rPr>
              <w:t xml:space="preserve">={0,3,6} (see 3GPP TS 36.213, table 7.1.7.1-1 and table 8.6.1-1) </w:t>
            </w:r>
          </w:p>
          <w:p w14:paraId="02DE60BB" w14:textId="77777777" w:rsidR="00FD05E9" w:rsidRPr="00FD465F" w:rsidRDefault="00FD05E9" w:rsidP="00FD4982">
            <w:pPr>
              <w:pStyle w:val="TAL"/>
              <w:spacing w:line="276" w:lineRule="auto"/>
              <w:rPr>
                <w:lang w:val="en-US" w:eastAsia="ja-JP"/>
              </w:rPr>
            </w:pPr>
            <w:r w:rsidRPr="00FD465F">
              <w:rPr>
                <w:lang w:val="en-US" w:eastAsia="ja-JP"/>
              </w:rPr>
              <w:t>The use of other MCSs with lower code rate is not precluded</w:t>
            </w:r>
          </w:p>
        </w:tc>
      </w:tr>
    </w:tbl>
    <w:p w14:paraId="105E93C3" w14:textId="77777777" w:rsidR="00FD05E9" w:rsidRPr="00FD465F" w:rsidRDefault="00FD05E9" w:rsidP="00FD05E9">
      <w:pPr>
        <w:rPr>
          <w:lang w:val="en-US"/>
        </w:rPr>
      </w:pPr>
    </w:p>
    <w:p w14:paraId="17576CA5" w14:textId="77777777" w:rsidR="00FD05E9" w:rsidRPr="00FD465F" w:rsidRDefault="00FD05E9" w:rsidP="00FD05E9">
      <w:pPr>
        <w:pStyle w:val="Proposal"/>
        <w:rPr>
          <w:lang w:val="en-US"/>
        </w:rPr>
      </w:pPr>
      <w:bookmarkStart w:id="54" w:name="_Toc505256447"/>
      <w:bookmarkStart w:id="55" w:name="_Toc505258411"/>
      <w:bookmarkStart w:id="56" w:name="_Toc505592018"/>
      <w:bookmarkStart w:id="57" w:name="_Toc505596002"/>
      <w:bookmarkStart w:id="58" w:name="_Toc505597556"/>
      <w:bookmarkStart w:id="59" w:name="_Toc506533181"/>
      <w:bookmarkStart w:id="60" w:name="_Toc506545751"/>
      <w:bookmarkStart w:id="61" w:name="_Toc506550019"/>
      <w:bookmarkStart w:id="62" w:name="_Toc506558828"/>
      <w:bookmarkStart w:id="63" w:name="_Toc506558846"/>
      <w:r w:rsidRPr="00FD465F">
        <w:rPr>
          <w:lang w:val="en-US"/>
        </w:rPr>
        <w:t>MCS-0, MCS-3 and MCS-6 is used as baseline (from 3GPP TS 36.213, table 7.1.7.1-1 and 8.6.1-1) for performance evaluation, while also lower code rate MCSs can be investigated.</w:t>
      </w:r>
      <w:bookmarkEnd w:id="54"/>
      <w:bookmarkEnd w:id="55"/>
      <w:bookmarkEnd w:id="56"/>
      <w:bookmarkEnd w:id="57"/>
      <w:bookmarkEnd w:id="58"/>
      <w:bookmarkEnd w:id="59"/>
      <w:bookmarkEnd w:id="60"/>
      <w:bookmarkEnd w:id="61"/>
      <w:bookmarkEnd w:id="62"/>
      <w:bookmarkEnd w:id="63"/>
    </w:p>
    <w:p w14:paraId="0FEFB064" w14:textId="77777777" w:rsidR="00FD05E9" w:rsidRPr="00FD465F" w:rsidRDefault="00FD05E9" w:rsidP="00FD05E9">
      <w:pPr>
        <w:rPr>
          <w:lang w:val="en-US"/>
        </w:rPr>
      </w:pPr>
      <w:r w:rsidRPr="00FD465F">
        <w:rPr>
          <w:lang w:val="en-US"/>
        </w:rPr>
        <w:t xml:space="preserve">Regarding the antenna elements, it is only the BS Tx antenna elements that have been agreed to be limited to two, and for UE Rx antennas two is agreed as baseline, and four as optional. </w:t>
      </w:r>
    </w:p>
    <w:p w14:paraId="794E9383" w14:textId="32E4ECEC" w:rsidR="00FD05E9" w:rsidRPr="00FD493E" w:rsidRDefault="00FD05E9" w:rsidP="00FD05E9">
      <w:pPr>
        <w:rPr>
          <w:lang w:val="en-US"/>
        </w:rPr>
      </w:pPr>
      <w:r w:rsidRPr="00FD465F">
        <w:rPr>
          <w:lang w:val="en-US"/>
        </w:rPr>
        <w:t>An increased number of antenna elements increases the potential diversity possible and hence is importan</w:t>
      </w:r>
      <w:r w:rsidR="00AE488E" w:rsidRPr="00FD465F">
        <w:rPr>
          <w:lang w:val="en-US"/>
        </w:rPr>
        <w:t>t</w:t>
      </w:r>
      <w:r w:rsidRPr="00FD465F">
        <w:rPr>
          <w:lang w:val="en-US"/>
        </w:rPr>
        <w:t xml:space="preserve"> for services such as URLLC. </w:t>
      </w:r>
      <w:r w:rsidR="00AE488E" w:rsidRPr="00FD493E">
        <w:rPr>
          <w:lang w:val="en-US"/>
        </w:rPr>
        <w:t xml:space="preserve">Taking for example assumptions </w:t>
      </w:r>
      <w:r w:rsidRPr="00FD493E">
        <w:rPr>
          <w:lang w:val="en-US"/>
        </w:rPr>
        <w:t>that the eNB is equipped with 4 Rx antennas and that the UE is capable of transmitting with 2 Tx antennas</w:t>
      </w:r>
      <w:r w:rsidR="00685B14" w:rsidRPr="00FD493E">
        <w:rPr>
          <w:lang w:val="en-US"/>
        </w:rPr>
        <w:t>, will provide a more robust operation and protect the network from inefficient resource usage.</w:t>
      </w:r>
    </w:p>
    <w:p w14:paraId="1A138325" w14:textId="7109768B" w:rsidR="00FD05E9" w:rsidRPr="00FD493E" w:rsidRDefault="00685B14" w:rsidP="00FD05E9">
      <w:pPr>
        <w:pStyle w:val="Proposal"/>
        <w:rPr>
          <w:lang w:val="en-US"/>
        </w:rPr>
      </w:pPr>
      <w:bookmarkStart w:id="64" w:name="_Toc505256448"/>
      <w:bookmarkStart w:id="65" w:name="_Toc505258412"/>
      <w:bookmarkStart w:id="66" w:name="_Toc505592019"/>
      <w:bookmarkStart w:id="67" w:name="_Toc505596003"/>
      <w:bookmarkStart w:id="68" w:name="_Toc505597557"/>
      <w:bookmarkStart w:id="69" w:name="_Toc506533182"/>
      <w:bookmarkStart w:id="70" w:name="_Toc506545752"/>
      <w:bookmarkStart w:id="71" w:name="_Toc506550020"/>
      <w:bookmarkStart w:id="72" w:name="_Toc506558829"/>
      <w:bookmarkStart w:id="73" w:name="_Toc506558847"/>
      <w:r w:rsidRPr="00FD493E">
        <w:rPr>
          <w:lang w:val="en-US"/>
        </w:rPr>
        <w:t xml:space="preserve">A </w:t>
      </w:r>
      <w:r w:rsidR="00FD05E9" w:rsidRPr="00FD493E">
        <w:rPr>
          <w:lang w:val="en-US"/>
        </w:rPr>
        <w:t xml:space="preserve">UE Tx antenna </w:t>
      </w:r>
      <w:r w:rsidRPr="00FD493E">
        <w:rPr>
          <w:lang w:val="en-US"/>
        </w:rPr>
        <w:t xml:space="preserve">element with two polarizations </w:t>
      </w:r>
      <w:bookmarkEnd w:id="64"/>
      <w:bookmarkEnd w:id="65"/>
      <w:bookmarkEnd w:id="66"/>
      <w:bookmarkEnd w:id="67"/>
      <w:bookmarkEnd w:id="68"/>
      <w:bookmarkEnd w:id="69"/>
      <w:r w:rsidRPr="00FD493E">
        <w:rPr>
          <w:lang w:val="en-US"/>
        </w:rPr>
        <w:t>should be considered for evaluation</w:t>
      </w:r>
      <w:bookmarkEnd w:id="70"/>
      <w:bookmarkEnd w:id="71"/>
      <w:bookmarkEnd w:id="72"/>
      <w:bookmarkEnd w:id="73"/>
    </w:p>
    <w:p w14:paraId="799AF276" w14:textId="465C0938" w:rsidR="00FD05E9" w:rsidRPr="00FD493E" w:rsidRDefault="00FD05E9" w:rsidP="00FD05E9">
      <w:pPr>
        <w:pStyle w:val="Proposal"/>
        <w:rPr>
          <w:lang w:val="en-US"/>
        </w:rPr>
      </w:pPr>
      <w:bookmarkStart w:id="74" w:name="_Toc505256449"/>
      <w:bookmarkStart w:id="75" w:name="_Toc505258413"/>
      <w:bookmarkStart w:id="76" w:name="_Toc505592020"/>
      <w:bookmarkStart w:id="77" w:name="_Toc505596004"/>
      <w:bookmarkStart w:id="78" w:name="_Toc505597558"/>
      <w:bookmarkStart w:id="79" w:name="_Toc506533183"/>
      <w:bookmarkStart w:id="80" w:name="_Toc506545753"/>
      <w:bookmarkStart w:id="81" w:name="_Toc506550021"/>
      <w:bookmarkStart w:id="82" w:name="_Toc506558830"/>
      <w:bookmarkStart w:id="83" w:name="_Toc506558848"/>
      <w:r w:rsidRPr="00FD493E">
        <w:rPr>
          <w:lang w:val="en-US"/>
        </w:rPr>
        <w:t>BS Rx sector antennas mapped to 2 antenna panels, each with cross-polarized antenna elements</w:t>
      </w:r>
      <w:bookmarkEnd w:id="74"/>
      <w:bookmarkEnd w:id="75"/>
      <w:bookmarkEnd w:id="76"/>
      <w:bookmarkEnd w:id="77"/>
      <w:bookmarkEnd w:id="78"/>
      <w:bookmarkEnd w:id="79"/>
      <w:r w:rsidR="00685B14" w:rsidRPr="00FD493E">
        <w:rPr>
          <w:lang w:val="en-US"/>
        </w:rPr>
        <w:t xml:space="preserve"> should be considered for evaluation</w:t>
      </w:r>
      <w:bookmarkEnd w:id="80"/>
      <w:bookmarkEnd w:id="81"/>
      <w:bookmarkEnd w:id="82"/>
      <w:bookmarkEnd w:id="83"/>
    </w:p>
    <w:p w14:paraId="485498C5" w14:textId="77777777" w:rsidR="00FD05E9" w:rsidRPr="00FD493E" w:rsidRDefault="00FD05E9" w:rsidP="00FD05E9">
      <w:pPr>
        <w:rPr>
          <w:lang w:val="en-US"/>
        </w:rPr>
      </w:pPr>
      <w:r w:rsidRPr="00FD493E">
        <w:rPr>
          <w:lang w:val="en-US"/>
        </w:rPr>
        <w:t>On the overall reliability, two options have been kept from the email approval round on link simulation assumptions (see above).</w:t>
      </w:r>
    </w:p>
    <w:p w14:paraId="707599CD" w14:textId="07BF89F1" w:rsidR="00FD05E9" w:rsidRPr="00FD493E" w:rsidRDefault="00FD05E9" w:rsidP="00FD05E9">
      <w:pPr>
        <w:rPr>
          <w:lang w:val="en-US"/>
        </w:rPr>
      </w:pPr>
      <w:r w:rsidRPr="00FD493E">
        <w:rPr>
          <w:lang w:val="en-US"/>
        </w:rPr>
        <w:t xml:space="preserve">In option 1, the error rates per channel are simulated separately. An analytical approach follows to derive the total reliability. It is not clear if this analytical approach is assuming independent errors between the </w:t>
      </w:r>
      <w:r w:rsidRPr="00FD493E">
        <w:rPr>
          <w:lang w:val="en-US"/>
        </w:rPr>
        <w:lastRenderedPageBreak/>
        <w:t xml:space="preserve">different transmissions. If so, this is a simple approach, but might not well represent the actual performance that would be experienced in the network. Take for example, a transmission and its blind (HARQ-less) repetitions, if these are all considered independent the BLER would not be representative of a non-time variant channel. Also, HARQ repetitions over a short period of time (considering the latency bound of at most 10 ms) would be highly correlated. Is the intention to include these effects in the simulation of each physical channel? </w:t>
      </w:r>
    </w:p>
    <w:p w14:paraId="5A1BA65C" w14:textId="1ED2CCA4" w:rsidR="00B551AE" w:rsidRDefault="00E546C2" w:rsidP="00FD05E9">
      <w:r w:rsidRPr="00FD493E">
        <w:rPr>
          <w:lang w:val="en-US"/>
        </w:rPr>
        <w:t>At the same time</w:t>
      </w:r>
      <w:r w:rsidR="00B551AE" w:rsidRPr="00FD493E">
        <w:rPr>
          <w:lang w:val="en-US"/>
        </w:rPr>
        <w:t>, the modelling of the total reliability has to be kept on a reasonable level</w:t>
      </w:r>
      <w:r w:rsidR="005B7A59" w:rsidRPr="00FD493E">
        <w:rPr>
          <w:lang w:val="en-US"/>
        </w:rPr>
        <w:t xml:space="preserve">. </w:t>
      </w:r>
      <w:r w:rsidR="00DA6D46" w:rsidRPr="00FD493E">
        <w:rPr>
          <w:lang w:val="en-US"/>
        </w:rPr>
        <w:t>It is considered that the control channel</w:t>
      </w:r>
      <w:r w:rsidR="001A4E2C" w:rsidRPr="00FD493E">
        <w:rPr>
          <w:lang w:val="en-US"/>
        </w:rPr>
        <w:t>s</w:t>
      </w:r>
      <w:r w:rsidR="00DA6D46" w:rsidRPr="00FD493E">
        <w:rPr>
          <w:lang w:val="en-US"/>
        </w:rPr>
        <w:t xml:space="preserve"> are separately analysed but still that a joint probability of the control and data should be analytically calculated. In this calculation</w:t>
      </w:r>
      <w:r w:rsidR="00B230FD" w:rsidRPr="00FD493E">
        <w:rPr>
          <w:lang w:val="en-US"/>
        </w:rPr>
        <w:t>,</w:t>
      </w:r>
      <w:r w:rsidR="00DA6D46" w:rsidRPr="00FD493E">
        <w:rPr>
          <w:lang w:val="en-US"/>
        </w:rPr>
        <w:t xml:space="preserve"> the channel correlation/variations should be captured by </w:t>
      </w:r>
      <w:r w:rsidR="004A45DC" w:rsidRPr="00FD493E">
        <w:rPr>
          <w:lang w:val="en-US"/>
        </w:rPr>
        <w:t xml:space="preserve">at least </w:t>
      </w:r>
      <w:r w:rsidR="00DA6D46" w:rsidRPr="00FD493E">
        <w:rPr>
          <w:lang w:val="en-US"/>
        </w:rPr>
        <w:t>the data channel, assuming this is limiting the performance</w:t>
      </w:r>
      <w:r w:rsidR="004A45DC" w:rsidRPr="00FD493E">
        <w:rPr>
          <w:lang w:val="en-US"/>
        </w:rPr>
        <w:t xml:space="preserve"> and is mostly affected by a correct model of the channel</w:t>
      </w:r>
      <w:r w:rsidR="00DA6D46" w:rsidRPr="00FD493E">
        <w:rPr>
          <w:lang w:val="en-US"/>
        </w:rPr>
        <w:t>.</w:t>
      </w:r>
      <w:r w:rsidR="00D936AF" w:rsidRPr="00FD493E">
        <w:rPr>
          <w:lang w:val="en-US"/>
        </w:rPr>
        <w:t xml:space="preserve"> </w:t>
      </w:r>
      <w:r w:rsidR="00D936AF">
        <w:t xml:space="preserve">For more details on the model, see </w:t>
      </w:r>
      <w:r w:rsidR="00304767">
        <w:fldChar w:fldCharType="begin"/>
      </w:r>
      <w:r w:rsidR="00304767">
        <w:instrText xml:space="preserve"> REF _Ref506549989 \r \h </w:instrText>
      </w:r>
      <w:r w:rsidR="00304767">
        <w:fldChar w:fldCharType="separate"/>
      </w:r>
      <w:r w:rsidR="00FD493E">
        <w:t>[2]</w:t>
      </w:r>
      <w:r w:rsidR="00304767">
        <w:fldChar w:fldCharType="end"/>
      </w:r>
      <w:r w:rsidR="00D936AF">
        <w:t>.</w:t>
      </w:r>
    </w:p>
    <w:p w14:paraId="3A55722F" w14:textId="111AC474" w:rsidR="00FD05E9" w:rsidRPr="00FD493E" w:rsidRDefault="00FD05E9" w:rsidP="00FD05E9">
      <w:pPr>
        <w:pStyle w:val="Observation"/>
        <w:rPr>
          <w:lang w:val="en-US"/>
        </w:rPr>
      </w:pPr>
      <w:bookmarkStart w:id="84" w:name="_Toc505258409"/>
      <w:bookmarkStart w:id="85" w:name="_Toc506558840"/>
      <w:r w:rsidRPr="00FD493E">
        <w:rPr>
          <w:lang w:val="en-US"/>
        </w:rPr>
        <w:t>Assuming independent block errors</w:t>
      </w:r>
      <w:r w:rsidR="00425DC1" w:rsidRPr="00FD493E">
        <w:rPr>
          <w:lang w:val="en-US"/>
        </w:rPr>
        <w:t xml:space="preserve"> of all channels</w:t>
      </w:r>
      <w:r w:rsidRPr="00FD493E">
        <w:rPr>
          <w:lang w:val="en-US"/>
        </w:rPr>
        <w:t xml:space="preserve"> when calculating the total reliability, in case of blind repetitions and/or HARQ retransmissions, will overestimate performance</w:t>
      </w:r>
      <w:bookmarkEnd w:id="84"/>
      <w:bookmarkEnd w:id="85"/>
    </w:p>
    <w:p w14:paraId="4AEF529B" w14:textId="0F8575FE" w:rsidR="004A3A7A" w:rsidRPr="00FD493E" w:rsidRDefault="004A3A7A" w:rsidP="00FD05E9">
      <w:pPr>
        <w:pStyle w:val="Observation"/>
        <w:rPr>
          <w:lang w:val="en-US"/>
        </w:rPr>
      </w:pPr>
      <w:bookmarkStart w:id="86" w:name="_Toc506558841"/>
      <w:r w:rsidRPr="00FD493E">
        <w:rPr>
          <w:lang w:val="en-US"/>
        </w:rPr>
        <w:t>Channel variations are important to capture, especially for the data channels simulated</w:t>
      </w:r>
      <w:bookmarkEnd w:id="86"/>
    </w:p>
    <w:p w14:paraId="51E78231" w14:textId="77777777" w:rsidR="00FD05E9" w:rsidRPr="00FD493E" w:rsidRDefault="00FD05E9" w:rsidP="00FD05E9">
      <w:pPr>
        <w:rPr>
          <w:lang w:val="en-US"/>
        </w:rPr>
      </w:pPr>
      <w:r w:rsidRPr="00FD493E">
        <w:rPr>
          <w:lang w:val="en-US"/>
        </w:rPr>
        <w:t>Based on the above, the following is proposed:</w:t>
      </w:r>
    </w:p>
    <w:p w14:paraId="397A7DC6" w14:textId="7FEFCB82" w:rsidR="00FD05E9" w:rsidRPr="00FD493E" w:rsidRDefault="00FD05E9" w:rsidP="00FD05E9">
      <w:pPr>
        <w:pStyle w:val="Proposal"/>
        <w:rPr>
          <w:lang w:val="en-US"/>
        </w:rPr>
      </w:pPr>
      <w:bookmarkStart w:id="87" w:name="_Toc505256450"/>
      <w:bookmarkStart w:id="88" w:name="_Toc505258414"/>
      <w:bookmarkStart w:id="89" w:name="_Toc505592021"/>
      <w:bookmarkStart w:id="90" w:name="_Toc505596005"/>
      <w:bookmarkStart w:id="91" w:name="_Toc505597559"/>
      <w:bookmarkStart w:id="92" w:name="_Toc506533184"/>
      <w:bookmarkStart w:id="93" w:name="_Toc506545754"/>
      <w:bookmarkStart w:id="94" w:name="_Toc506550022"/>
      <w:bookmarkStart w:id="95" w:name="_Toc506558831"/>
      <w:bookmarkStart w:id="96" w:name="_Toc506558849"/>
      <w:r w:rsidRPr="00FD493E">
        <w:rPr>
          <w:lang w:val="en-US"/>
        </w:rPr>
        <w:t xml:space="preserve">If using blind repetitions, the </w:t>
      </w:r>
      <w:r w:rsidR="002A7D52" w:rsidRPr="00FD493E">
        <w:rPr>
          <w:lang w:val="en-US"/>
        </w:rPr>
        <w:t xml:space="preserve">data </w:t>
      </w:r>
      <w:r w:rsidRPr="00FD493E">
        <w:rPr>
          <w:lang w:val="en-US"/>
        </w:rPr>
        <w:t>performance is to be captured in the same simulation</w:t>
      </w:r>
      <w:bookmarkEnd w:id="87"/>
      <w:bookmarkEnd w:id="88"/>
      <w:bookmarkEnd w:id="89"/>
      <w:bookmarkEnd w:id="90"/>
      <w:bookmarkEnd w:id="91"/>
      <w:bookmarkEnd w:id="92"/>
      <w:bookmarkEnd w:id="93"/>
      <w:bookmarkEnd w:id="94"/>
      <w:bookmarkEnd w:id="95"/>
      <w:bookmarkEnd w:id="96"/>
    </w:p>
    <w:p w14:paraId="2B37E4F4" w14:textId="6C0E90F8" w:rsidR="00FD05E9" w:rsidRPr="00FD493E" w:rsidRDefault="00FD05E9" w:rsidP="00FD05E9">
      <w:pPr>
        <w:pStyle w:val="Proposal"/>
        <w:rPr>
          <w:lang w:val="en-US"/>
        </w:rPr>
      </w:pPr>
      <w:bookmarkStart w:id="97" w:name="_Toc505256451"/>
      <w:bookmarkStart w:id="98" w:name="_Toc505258415"/>
      <w:bookmarkStart w:id="99" w:name="_Toc505592022"/>
      <w:bookmarkStart w:id="100" w:name="_Toc505596006"/>
      <w:bookmarkStart w:id="101" w:name="_Toc505597560"/>
      <w:bookmarkStart w:id="102" w:name="_Toc506533185"/>
      <w:bookmarkStart w:id="103" w:name="_Toc506545755"/>
      <w:bookmarkStart w:id="104" w:name="_Toc506550023"/>
      <w:bookmarkStart w:id="105" w:name="_Toc506558832"/>
      <w:bookmarkStart w:id="106" w:name="_Toc506558850"/>
      <w:r w:rsidRPr="00FD493E">
        <w:rPr>
          <w:lang w:val="en-US"/>
        </w:rPr>
        <w:t xml:space="preserve">If using HARQ-based repetitions, the </w:t>
      </w:r>
      <w:r w:rsidR="002A7D52" w:rsidRPr="00FD493E">
        <w:rPr>
          <w:lang w:val="en-US"/>
        </w:rPr>
        <w:t xml:space="preserve">data </w:t>
      </w:r>
      <w:r w:rsidRPr="00FD493E">
        <w:rPr>
          <w:lang w:val="en-US"/>
        </w:rPr>
        <w:t>performance is to be captured in the same simulation</w:t>
      </w:r>
      <w:bookmarkEnd w:id="97"/>
      <w:bookmarkEnd w:id="98"/>
      <w:bookmarkEnd w:id="99"/>
      <w:bookmarkEnd w:id="100"/>
      <w:bookmarkEnd w:id="101"/>
      <w:bookmarkEnd w:id="102"/>
      <w:bookmarkEnd w:id="103"/>
      <w:bookmarkEnd w:id="104"/>
      <w:bookmarkEnd w:id="105"/>
      <w:bookmarkEnd w:id="106"/>
    </w:p>
    <w:p w14:paraId="1A573E2F" w14:textId="2CA7F752" w:rsidR="00FD05E9" w:rsidRPr="00FD493E" w:rsidRDefault="00326E03" w:rsidP="00FD05E9">
      <w:pPr>
        <w:pStyle w:val="Proposal"/>
        <w:rPr>
          <w:lang w:val="en-US"/>
        </w:rPr>
      </w:pPr>
      <w:bookmarkStart w:id="107" w:name="_Toc506533186"/>
      <w:r w:rsidRPr="00FD493E">
        <w:rPr>
          <w:lang w:val="en-US"/>
        </w:rPr>
        <w:t xml:space="preserve"> </w:t>
      </w:r>
      <w:bookmarkStart w:id="108" w:name="_Toc506545756"/>
      <w:bookmarkStart w:id="109" w:name="_Toc506550024"/>
      <w:bookmarkStart w:id="110" w:name="_Toc506558833"/>
      <w:bookmarkStart w:id="111" w:name="_Toc506558851"/>
      <w:r w:rsidRPr="00FD493E">
        <w:rPr>
          <w:lang w:val="en-US"/>
        </w:rPr>
        <w:t>To ease simulation effort</w:t>
      </w:r>
      <w:r w:rsidR="00CB1394" w:rsidRPr="00FD493E">
        <w:rPr>
          <w:lang w:val="en-US"/>
        </w:rPr>
        <w:t>,</w:t>
      </w:r>
      <w:r w:rsidRPr="00FD493E">
        <w:rPr>
          <w:lang w:val="en-US"/>
        </w:rPr>
        <w:t xml:space="preserve"> each physical channel can be separately simulated</w:t>
      </w:r>
      <w:bookmarkEnd w:id="107"/>
      <w:bookmarkEnd w:id="108"/>
      <w:bookmarkEnd w:id="109"/>
      <w:bookmarkEnd w:id="110"/>
      <w:bookmarkEnd w:id="111"/>
      <w:r w:rsidR="00DB7B8E" w:rsidRPr="00FD493E">
        <w:rPr>
          <w:lang w:val="en-US"/>
        </w:rPr>
        <w:t xml:space="preserve"> </w:t>
      </w:r>
    </w:p>
    <w:p w14:paraId="1FF946E0" w14:textId="77777777" w:rsidR="00FD05E9" w:rsidRPr="00FD493E" w:rsidRDefault="00FD05E9" w:rsidP="00FD05E9">
      <w:pPr>
        <w:pStyle w:val="Proposal"/>
        <w:rPr>
          <w:lang w:val="en-US"/>
        </w:rPr>
      </w:pPr>
      <w:bookmarkStart w:id="112" w:name="_Toc505256453"/>
      <w:bookmarkStart w:id="113" w:name="_Toc505258417"/>
      <w:bookmarkStart w:id="114" w:name="_Toc505592024"/>
      <w:bookmarkStart w:id="115" w:name="_Toc505596008"/>
      <w:bookmarkStart w:id="116" w:name="_Toc505597562"/>
      <w:bookmarkStart w:id="117" w:name="_Toc506533187"/>
      <w:bookmarkStart w:id="118" w:name="_Toc506545757"/>
      <w:bookmarkStart w:id="119" w:name="_Toc506550025"/>
      <w:bookmarkStart w:id="120" w:name="_Toc506558834"/>
      <w:bookmarkStart w:id="121" w:name="_Toc506558852"/>
      <w:r w:rsidRPr="00FD493E">
        <w:rPr>
          <w:lang w:val="en-US"/>
        </w:rPr>
        <w:t>The analytical approach used to derive the total reliability should be motivated (not always simply assuming uncorrelated error events).</w:t>
      </w:r>
      <w:bookmarkEnd w:id="112"/>
      <w:bookmarkEnd w:id="113"/>
      <w:bookmarkEnd w:id="114"/>
      <w:bookmarkEnd w:id="115"/>
      <w:bookmarkEnd w:id="116"/>
      <w:bookmarkEnd w:id="117"/>
      <w:bookmarkEnd w:id="118"/>
      <w:bookmarkEnd w:id="119"/>
      <w:bookmarkEnd w:id="120"/>
      <w:bookmarkEnd w:id="121"/>
    </w:p>
    <w:p w14:paraId="278BC481" w14:textId="77777777" w:rsidR="00FD05E9" w:rsidRPr="00FD493E" w:rsidRDefault="00FD05E9" w:rsidP="00FD05E9">
      <w:pPr>
        <w:rPr>
          <w:lang w:val="en-US"/>
        </w:rPr>
      </w:pPr>
    </w:p>
    <w:p w14:paraId="6123E2A4" w14:textId="77777777" w:rsidR="00C01F33" w:rsidRPr="00CE0424" w:rsidRDefault="00C01F33" w:rsidP="00CE0424">
      <w:pPr>
        <w:pStyle w:val="Heading1"/>
      </w:pPr>
      <w:r w:rsidRPr="00CE0424">
        <w:t>Conclusion</w:t>
      </w:r>
    </w:p>
    <w:p w14:paraId="3A4AAC27" w14:textId="0A83A7C4" w:rsidR="00D8336D" w:rsidRPr="00FD493E" w:rsidRDefault="00D8336D" w:rsidP="008E065E">
      <w:pPr>
        <w:pStyle w:val="BodyText"/>
        <w:rPr>
          <w:lang w:val="en-US"/>
        </w:rPr>
      </w:pPr>
      <w:r w:rsidRPr="00FD493E">
        <w:rPr>
          <w:lang w:val="en-US"/>
        </w:rPr>
        <w:t xml:space="preserve">The following is observed based on the discussion in section </w:t>
      </w:r>
      <w:r>
        <w:fldChar w:fldCharType="begin"/>
      </w:r>
      <w:r w:rsidRPr="00FD493E">
        <w:rPr>
          <w:lang w:val="en-US"/>
        </w:rPr>
        <w:instrText xml:space="preserve"> REF _Ref505093524 \r \h </w:instrText>
      </w:r>
      <w:r>
        <w:fldChar w:fldCharType="separate"/>
      </w:r>
      <w:r w:rsidR="00FD493E">
        <w:rPr>
          <w:lang w:val="en-US"/>
        </w:rPr>
        <w:t>2</w:t>
      </w:r>
      <w:r>
        <w:fldChar w:fldCharType="end"/>
      </w:r>
      <w:r w:rsidRPr="00FD493E">
        <w:rPr>
          <w:lang w:val="en-US"/>
        </w:rPr>
        <w:t>:</w:t>
      </w:r>
    </w:p>
    <w:p w14:paraId="7CFF47E2" w14:textId="77777777" w:rsidR="00FD493E" w:rsidRDefault="00D8336D">
      <w:pPr>
        <w:pStyle w:val="TOC1"/>
        <w:rPr>
          <w:rFonts w:asciiTheme="minorHAnsi" w:eastAsiaTheme="minorEastAsia" w:hAnsiTheme="minorHAnsi" w:cstheme="minorBidi"/>
          <w:b w:val="0"/>
          <w:sz w:val="22"/>
          <w:lang w:val="sv-SE" w:eastAsia="sv-SE"/>
        </w:rPr>
      </w:pPr>
      <w:r>
        <w:lastRenderedPageBreak/>
        <w:fldChar w:fldCharType="begin"/>
      </w:r>
      <w:r>
        <w:instrText xml:space="preserve"> TOC \n \h \z \t "Observation;1" </w:instrText>
      </w:r>
      <w:r>
        <w:fldChar w:fldCharType="separate"/>
      </w:r>
      <w:hyperlink w:anchor="_Toc506558835" w:history="1">
        <w:r w:rsidR="00FD493E" w:rsidRPr="00595533">
          <w:rPr>
            <w:rStyle w:val="Hyperlink"/>
            <w:lang w:val="en-US"/>
          </w:rPr>
          <w:t>Observation 1</w:t>
        </w:r>
        <w:r w:rsidR="00FD493E">
          <w:rPr>
            <w:rFonts w:asciiTheme="minorHAnsi" w:eastAsiaTheme="minorEastAsia" w:hAnsiTheme="minorHAnsi" w:cstheme="minorBidi"/>
            <w:b w:val="0"/>
            <w:sz w:val="22"/>
            <w:lang w:val="sv-SE" w:eastAsia="sv-SE"/>
          </w:rPr>
          <w:tab/>
        </w:r>
        <w:r w:rsidR="00FD493E" w:rsidRPr="00595533">
          <w:rPr>
            <w:rStyle w:val="Hyperlink"/>
            <w:lang w:val="en-US"/>
          </w:rPr>
          <w:t>It is only the Q-value for PUSCH that is affected by an alternative resource allocation (RA) scheme compared to random RA.</w:t>
        </w:r>
      </w:hyperlink>
    </w:p>
    <w:p w14:paraId="6875B0A5" w14:textId="77777777" w:rsidR="00FD493E" w:rsidRDefault="00240FE2">
      <w:pPr>
        <w:pStyle w:val="TOC1"/>
        <w:rPr>
          <w:rFonts w:asciiTheme="minorHAnsi" w:eastAsiaTheme="minorEastAsia" w:hAnsiTheme="minorHAnsi" w:cstheme="minorBidi"/>
          <w:b w:val="0"/>
          <w:sz w:val="22"/>
          <w:lang w:val="sv-SE" w:eastAsia="sv-SE"/>
        </w:rPr>
      </w:pPr>
      <w:hyperlink w:anchor="_Toc506558836" w:history="1">
        <w:r w:rsidR="00FD493E" w:rsidRPr="00595533">
          <w:rPr>
            <w:rStyle w:val="Hyperlink"/>
            <w:lang w:val="en-US"/>
          </w:rPr>
          <w:t>Observation 2</w:t>
        </w:r>
        <w:r w:rsidR="00FD493E">
          <w:rPr>
            <w:rFonts w:asciiTheme="minorHAnsi" w:eastAsiaTheme="minorEastAsia" w:hAnsiTheme="minorHAnsi" w:cstheme="minorBidi"/>
            <w:b w:val="0"/>
            <w:sz w:val="22"/>
            <w:lang w:val="sv-SE" w:eastAsia="sv-SE"/>
          </w:rPr>
          <w:tab/>
        </w:r>
        <w:r w:rsidR="00FD493E" w:rsidRPr="00595533">
          <w:rPr>
            <w:rStyle w:val="Hyperlink"/>
            <w:lang w:val="en-US"/>
          </w:rPr>
          <w:t>It is reasonable to assume some intelligence in the RA from the network on the UL that averages out the interference experienced in the network</w:t>
        </w:r>
      </w:hyperlink>
    </w:p>
    <w:p w14:paraId="06069A6A" w14:textId="77777777" w:rsidR="00FD493E" w:rsidRDefault="00240FE2">
      <w:pPr>
        <w:pStyle w:val="TOC1"/>
        <w:rPr>
          <w:rFonts w:asciiTheme="minorHAnsi" w:eastAsiaTheme="minorEastAsia" w:hAnsiTheme="minorHAnsi" w:cstheme="minorBidi"/>
          <w:b w:val="0"/>
          <w:sz w:val="22"/>
          <w:lang w:val="sv-SE" w:eastAsia="sv-SE"/>
        </w:rPr>
      </w:pPr>
      <w:hyperlink w:anchor="_Toc506558837" w:history="1">
        <w:r w:rsidR="00FD493E" w:rsidRPr="00595533">
          <w:rPr>
            <w:rStyle w:val="Hyperlink"/>
            <w:lang w:val="en-US"/>
          </w:rPr>
          <w:t>Observation 3</w:t>
        </w:r>
        <w:r w:rsidR="00FD493E">
          <w:rPr>
            <w:rFonts w:asciiTheme="minorHAnsi" w:eastAsiaTheme="minorEastAsia" w:hAnsiTheme="minorHAnsi" w:cstheme="minorBidi"/>
            <w:b w:val="0"/>
            <w:sz w:val="22"/>
            <w:lang w:val="sv-SE" w:eastAsia="sv-SE"/>
          </w:rPr>
          <w:tab/>
        </w:r>
        <w:r w:rsidR="00FD493E" w:rsidRPr="00595533">
          <w:rPr>
            <w:rStyle w:val="Hyperlink"/>
            <w:lang w:val="en-US"/>
          </w:rPr>
          <w:t>With implementation specific RA algorithms deployed by different companies the spread between Q-values are expected to increase</w:t>
        </w:r>
      </w:hyperlink>
    </w:p>
    <w:p w14:paraId="465E7A46" w14:textId="77777777" w:rsidR="00FD493E" w:rsidRDefault="00240FE2">
      <w:pPr>
        <w:pStyle w:val="TOC1"/>
        <w:rPr>
          <w:rFonts w:asciiTheme="minorHAnsi" w:eastAsiaTheme="minorEastAsia" w:hAnsiTheme="minorHAnsi" w:cstheme="minorBidi"/>
          <w:b w:val="0"/>
          <w:sz w:val="22"/>
          <w:lang w:val="sv-SE" w:eastAsia="sv-SE"/>
        </w:rPr>
      </w:pPr>
      <w:hyperlink w:anchor="_Toc506558838" w:history="1">
        <w:r w:rsidR="00FD493E" w:rsidRPr="00595533">
          <w:rPr>
            <w:rStyle w:val="Hyperlink"/>
            <w:lang w:val="en-US"/>
          </w:rPr>
          <w:t>Observation 4</w:t>
        </w:r>
        <w:r w:rsidR="00FD493E">
          <w:rPr>
            <w:rFonts w:asciiTheme="minorHAnsi" w:eastAsiaTheme="minorEastAsia" w:hAnsiTheme="minorHAnsi" w:cstheme="minorBidi"/>
            <w:b w:val="0"/>
            <w:sz w:val="22"/>
            <w:lang w:val="sv-SE" w:eastAsia="sv-SE"/>
          </w:rPr>
          <w:tab/>
        </w:r>
        <w:r w:rsidR="00FD493E" w:rsidRPr="00595533">
          <w:rPr>
            <w:rStyle w:val="Hyperlink"/>
            <w:lang w:val="en-US"/>
          </w:rPr>
          <w:t>It is not clear that adding additional payload sizes would provide better coverage of typical URLLC use cases</w:t>
        </w:r>
      </w:hyperlink>
    </w:p>
    <w:p w14:paraId="318597E3" w14:textId="77777777" w:rsidR="00FD493E" w:rsidRDefault="00240FE2">
      <w:pPr>
        <w:pStyle w:val="TOC1"/>
        <w:rPr>
          <w:rFonts w:asciiTheme="minorHAnsi" w:eastAsiaTheme="minorEastAsia" w:hAnsiTheme="minorHAnsi" w:cstheme="minorBidi"/>
          <w:b w:val="0"/>
          <w:sz w:val="22"/>
          <w:lang w:val="sv-SE" w:eastAsia="sv-SE"/>
        </w:rPr>
      </w:pPr>
      <w:hyperlink w:anchor="_Toc506558839" w:history="1">
        <w:r w:rsidR="00FD493E" w:rsidRPr="00595533">
          <w:rPr>
            <w:rStyle w:val="Hyperlink"/>
            <w:lang w:val="en-US"/>
          </w:rPr>
          <w:t>Observation 5</w:t>
        </w:r>
        <w:r w:rsidR="00FD493E">
          <w:rPr>
            <w:rFonts w:asciiTheme="minorHAnsi" w:eastAsiaTheme="minorEastAsia" w:hAnsiTheme="minorHAnsi" w:cstheme="minorBidi"/>
            <w:b w:val="0"/>
            <w:sz w:val="22"/>
            <w:lang w:val="sv-SE" w:eastAsia="sv-SE"/>
          </w:rPr>
          <w:tab/>
        </w:r>
        <w:r w:rsidR="00FD493E" w:rsidRPr="00595533">
          <w:rPr>
            <w:rStyle w:val="Hyperlink"/>
            <w:lang w:val="en-US"/>
          </w:rPr>
          <w:t>If additional packet sizes are to be investigated, it should be adopted only for the less stringent requirement with a latency bound of 10 ms, and in that case replace the already agreed 32 bytes</w:t>
        </w:r>
      </w:hyperlink>
    </w:p>
    <w:p w14:paraId="6D20ABBD" w14:textId="77777777" w:rsidR="00FD493E" w:rsidRDefault="00240FE2">
      <w:pPr>
        <w:pStyle w:val="TOC1"/>
        <w:rPr>
          <w:rFonts w:asciiTheme="minorHAnsi" w:eastAsiaTheme="minorEastAsia" w:hAnsiTheme="minorHAnsi" w:cstheme="minorBidi"/>
          <w:b w:val="0"/>
          <w:sz w:val="22"/>
          <w:lang w:val="sv-SE" w:eastAsia="sv-SE"/>
        </w:rPr>
      </w:pPr>
      <w:hyperlink w:anchor="_Toc506558840" w:history="1">
        <w:r w:rsidR="00FD493E" w:rsidRPr="00595533">
          <w:rPr>
            <w:rStyle w:val="Hyperlink"/>
            <w:lang w:val="en-US"/>
          </w:rPr>
          <w:t>Observation 6</w:t>
        </w:r>
        <w:r w:rsidR="00FD493E">
          <w:rPr>
            <w:rFonts w:asciiTheme="minorHAnsi" w:eastAsiaTheme="minorEastAsia" w:hAnsiTheme="minorHAnsi" w:cstheme="minorBidi"/>
            <w:b w:val="0"/>
            <w:sz w:val="22"/>
            <w:lang w:val="sv-SE" w:eastAsia="sv-SE"/>
          </w:rPr>
          <w:tab/>
        </w:r>
        <w:r w:rsidR="00FD493E" w:rsidRPr="00595533">
          <w:rPr>
            <w:rStyle w:val="Hyperlink"/>
            <w:lang w:val="en-US"/>
          </w:rPr>
          <w:t>Assuming independent block errors of all channels when calculating the total reliability, in case of blind repetitions and/or HARQ retransmissions, will overestimate performance</w:t>
        </w:r>
      </w:hyperlink>
    </w:p>
    <w:p w14:paraId="19696E6B" w14:textId="77777777" w:rsidR="00FD493E" w:rsidRDefault="00240FE2">
      <w:pPr>
        <w:pStyle w:val="TOC1"/>
        <w:rPr>
          <w:rFonts w:asciiTheme="minorHAnsi" w:eastAsiaTheme="minorEastAsia" w:hAnsiTheme="minorHAnsi" w:cstheme="minorBidi"/>
          <w:b w:val="0"/>
          <w:sz w:val="22"/>
          <w:lang w:val="sv-SE" w:eastAsia="sv-SE"/>
        </w:rPr>
      </w:pPr>
      <w:hyperlink w:anchor="_Toc506558841" w:history="1">
        <w:r w:rsidR="00FD493E" w:rsidRPr="00595533">
          <w:rPr>
            <w:rStyle w:val="Hyperlink"/>
            <w:lang w:val="en-US"/>
          </w:rPr>
          <w:t>Observation 7</w:t>
        </w:r>
        <w:r w:rsidR="00FD493E">
          <w:rPr>
            <w:rFonts w:asciiTheme="minorHAnsi" w:eastAsiaTheme="minorEastAsia" w:hAnsiTheme="minorHAnsi" w:cstheme="minorBidi"/>
            <w:b w:val="0"/>
            <w:sz w:val="22"/>
            <w:lang w:val="sv-SE" w:eastAsia="sv-SE"/>
          </w:rPr>
          <w:tab/>
        </w:r>
        <w:r w:rsidR="00FD493E" w:rsidRPr="00595533">
          <w:rPr>
            <w:rStyle w:val="Hyperlink"/>
            <w:lang w:val="en-US"/>
          </w:rPr>
          <w:t>Channel variations are important to capture, especially for the data channels simulated</w:t>
        </w:r>
      </w:hyperlink>
    </w:p>
    <w:p w14:paraId="02A8728D" w14:textId="11797EB9" w:rsidR="00D8336D" w:rsidRDefault="00D8336D" w:rsidP="008E065E">
      <w:pPr>
        <w:pStyle w:val="BodyText"/>
      </w:pPr>
      <w:r>
        <w:fldChar w:fldCharType="end"/>
      </w:r>
    </w:p>
    <w:p w14:paraId="4385F32B" w14:textId="77777777" w:rsidR="00FD493E" w:rsidRDefault="00A87A8A">
      <w:pPr>
        <w:pStyle w:val="TOC1"/>
      </w:pPr>
      <w:r w:rsidRPr="001A22C6">
        <w:rPr>
          <w:b w:val="0"/>
        </w:rPr>
        <w:t xml:space="preserve">The discussion </w:t>
      </w:r>
      <w:r w:rsidR="008E065E" w:rsidRPr="001A22C6">
        <w:rPr>
          <w:b w:val="0"/>
        </w:rPr>
        <w:t xml:space="preserve">in section </w:t>
      </w:r>
      <w:r w:rsidR="002F1A86" w:rsidRPr="001A22C6">
        <w:rPr>
          <w:b w:val="0"/>
          <w:highlight w:val="cyan"/>
        </w:rPr>
        <w:fldChar w:fldCharType="begin"/>
      </w:r>
      <w:r w:rsidR="002F1A86" w:rsidRPr="001A22C6">
        <w:rPr>
          <w:b w:val="0"/>
        </w:rPr>
        <w:instrText xml:space="preserve"> REF _Ref505093524 \r \h </w:instrText>
      </w:r>
      <w:r w:rsidR="001A22C6">
        <w:rPr>
          <w:b w:val="0"/>
          <w:highlight w:val="cyan"/>
        </w:rPr>
        <w:instrText xml:space="preserve"> \* MERGEFORMAT </w:instrText>
      </w:r>
      <w:r w:rsidR="002F1A86" w:rsidRPr="001A22C6">
        <w:rPr>
          <w:b w:val="0"/>
          <w:highlight w:val="cyan"/>
        </w:rPr>
      </w:r>
      <w:r w:rsidR="002F1A86" w:rsidRPr="001A22C6">
        <w:rPr>
          <w:b w:val="0"/>
          <w:highlight w:val="cyan"/>
        </w:rPr>
        <w:fldChar w:fldCharType="separate"/>
      </w:r>
      <w:r w:rsidR="00FD493E">
        <w:rPr>
          <w:b w:val="0"/>
        </w:rPr>
        <w:t>2</w:t>
      </w:r>
      <w:r w:rsidR="002F1A86" w:rsidRPr="001A22C6">
        <w:rPr>
          <w:b w:val="0"/>
          <w:highlight w:val="cyan"/>
        </w:rPr>
        <w:fldChar w:fldCharType="end"/>
      </w:r>
      <w:r w:rsidR="008E065E" w:rsidRPr="001A22C6">
        <w:rPr>
          <w:b w:val="0"/>
        </w:rPr>
        <w:t xml:space="preserve"> </w:t>
      </w:r>
      <w:r w:rsidRPr="001A22C6">
        <w:rPr>
          <w:b w:val="0"/>
        </w:rPr>
        <w:t>proposes the following</w:t>
      </w:r>
      <w:r w:rsidR="008E065E" w:rsidRPr="001A22C6">
        <w:rPr>
          <w:b w:val="0"/>
        </w:rPr>
        <w:t>:</w:t>
      </w:r>
      <w:r w:rsidR="008E065E">
        <w:rPr>
          <w:b w:val="0"/>
          <w:bCs/>
        </w:rPr>
        <w:fldChar w:fldCharType="begin"/>
      </w:r>
      <w:r w:rsidR="008E065E" w:rsidRPr="001A22C6">
        <w:rPr>
          <w:b w:val="0"/>
          <w:bCs/>
        </w:rPr>
        <w:instrText xml:space="preserve"> TOC \f \n \p " " \t "Proposal;1" </w:instrText>
      </w:r>
      <w:r w:rsidR="008E065E">
        <w:rPr>
          <w:b w:val="0"/>
          <w:bCs/>
        </w:rPr>
        <w:fldChar w:fldCharType="separate"/>
      </w:r>
    </w:p>
    <w:p w14:paraId="04CE9CBB" w14:textId="77777777" w:rsidR="00FD493E" w:rsidRDefault="00FD493E">
      <w:pPr>
        <w:pStyle w:val="TOC1"/>
        <w:rPr>
          <w:rFonts w:asciiTheme="minorHAnsi" w:eastAsiaTheme="minorEastAsia" w:hAnsiTheme="minorHAnsi" w:cstheme="minorBidi"/>
          <w:b w:val="0"/>
          <w:sz w:val="22"/>
          <w:lang w:val="sv-SE" w:eastAsia="sv-SE"/>
        </w:rPr>
      </w:pPr>
      <w:r w:rsidRPr="000E421E">
        <w:t>Proposal 1</w:t>
      </w:r>
      <w:r>
        <w:rPr>
          <w:rFonts w:asciiTheme="minorHAnsi" w:eastAsiaTheme="minorEastAsia" w:hAnsiTheme="minorHAnsi" w:cstheme="minorBidi"/>
          <w:b w:val="0"/>
          <w:sz w:val="22"/>
          <w:lang w:val="sv-SE" w:eastAsia="sv-SE"/>
        </w:rPr>
        <w:tab/>
      </w:r>
      <w:r w:rsidRPr="000E421E">
        <w:t>Consider adopting a resource allocation scheme for PUSCH in system simulations feature that is based on averaging interference method in the network. The details of the method used left up to each proponent</w:t>
      </w:r>
    </w:p>
    <w:p w14:paraId="055F58D3" w14:textId="77777777" w:rsidR="00FD493E" w:rsidRDefault="00FD493E">
      <w:pPr>
        <w:pStyle w:val="TOC1"/>
        <w:rPr>
          <w:rFonts w:asciiTheme="minorHAnsi" w:eastAsiaTheme="minorEastAsia" w:hAnsiTheme="minorHAnsi" w:cstheme="minorBidi"/>
          <w:b w:val="0"/>
          <w:sz w:val="22"/>
          <w:lang w:val="sv-SE" w:eastAsia="sv-SE"/>
        </w:rPr>
      </w:pPr>
      <w:r w:rsidRPr="000E421E">
        <w:t>Proposal 2</w:t>
      </w:r>
      <w:r>
        <w:rPr>
          <w:rFonts w:asciiTheme="minorHAnsi" w:eastAsiaTheme="minorEastAsia" w:hAnsiTheme="minorHAnsi" w:cstheme="minorBidi"/>
          <w:b w:val="0"/>
          <w:sz w:val="22"/>
          <w:lang w:val="sv-SE" w:eastAsia="sv-SE"/>
        </w:rPr>
        <w:tab/>
      </w:r>
      <w:r w:rsidRPr="000E421E">
        <w:t>Adopt the average Q-value for PUSCH unless there are clear outliers in the set of reported values.</w:t>
      </w:r>
    </w:p>
    <w:p w14:paraId="35DF548B" w14:textId="77777777" w:rsidR="00FD493E" w:rsidRDefault="00FD493E">
      <w:pPr>
        <w:pStyle w:val="TOC1"/>
        <w:rPr>
          <w:rFonts w:asciiTheme="minorHAnsi" w:eastAsiaTheme="minorEastAsia" w:hAnsiTheme="minorHAnsi" w:cstheme="minorBidi"/>
          <w:b w:val="0"/>
          <w:sz w:val="22"/>
          <w:lang w:val="sv-SE" w:eastAsia="sv-SE"/>
        </w:rPr>
      </w:pPr>
      <w:r w:rsidRPr="000E421E">
        <w:t>Proposal 3</w:t>
      </w:r>
      <w:r>
        <w:rPr>
          <w:rFonts w:asciiTheme="minorHAnsi" w:eastAsiaTheme="minorEastAsia" w:hAnsiTheme="minorHAnsi" w:cstheme="minorBidi"/>
          <w:b w:val="0"/>
          <w:sz w:val="22"/>
          <w:lang w:val="sv-SE" w:eastAsia="sv-SE"/>
        </w:rPr>
        <w:tab/>
      </w:r>
      <w:r w:rsidRPr="000E421E">
        <w:t>Adopt a eNB noise figure of 13 dB (and associated power control levels targeting the same SNR) that reflects the typical performance of a local area base station</w:t>
      </w:r>
    </w:p>
    <w:p w14:paraId="53BB33AF" w14:textId="77777777" w:rsidR="00FD493E" w:rsidRDefault="00FD493E">
      <w:pPr>
        <w:pStyle w:val="TOC1"/>
        <w:rPr>
          <w:rFonts w:asciiTheme="minorHAnsi" w:eastAsiaTheme="minorEastAsia" w:hAnsiTheme="minorHAnsi" w:cstheme="minorBidi"/>
          <w:b w:val="0"/>
          <w:sz w:val="22"/>
          <w:lang w:val="sv-SE" w:eastAsia="sv-SE"/>
        </w:rPr>
      </w:pPr>
      <w:r w:rsidRPr="000E421E">
        <w:t>Proposal 4</w:t>
      </w:r>
      <w:r>
        <w:rPr>
          <w:rFonts w:asciiTheme="minorHAnsi" w:eastAsiaTheme="minorEastAsia" w:hAnsiTheme="minorHAnsi" w:cstheme="minorBidi"/>
          <w:b w:val="0"/>
          <w:sz w:val="22"/>
          <w:lang w:val="sv-SE" w:eastAsia="sv-SE"/>
        </w:rPr>
        <w:tab/>
      </w:r>
      <w:r w:rsidRPr="000E421E">
        <w:t>Q-values for the indoor scenario are not considered in the URLLC for LTE work. Instead the more stringent Q-values from the macro scenario can be considered to cover both deployment options.</w:t>
      </w:r>
    </w:p>
    <w:p w14:paraId="4FBA9C96" w14:textId="77777777" w:rsidR="00FD493E" w:rsidRDefault="00FD493E">
      <w:pPr>
        <w:pStyle w:val="TOC1"/>
        <w:rPr>
          <w:rFonts w:asciiTheme="minorHAnsi" w:eastAsiaTheme="minorEastAsia" w:hAnsiTheme="minorHAnsi" w:cstheme="minorBidi"/>
          <w:b w:val="0"/>
          <w:sz w:val="22"/>
          <w:lang w:val="sv-SE" w:eastAsia="sv-SE"/>
        </w:rPr>
      </w:pPr>
      <w:r w:rsidRPr="000E421E">
        <w:t>Proposal 5</w:t>
      </w:r>
      <w:r>
        <w:rPr>
          <w:rFonts w:asciiTheme="minorHAnsi" w:eastAsiaTheme="minorEastAsia" w:hAnsiTheme="minorHAnsi" w:cstheme="minorBidi"/>
          <w:b w:val="0"/>
          <w:sz w:val="22"/>
          <w:lang w:val="sv-SE" w:eastAsia="sv-SE"/>
        </w:rPr>
        <w:tab/>
      </w:r>
      <w:r w:rsidRPr="000E421E">
        <w:t>MCS-0, MCS-3 and MCS-6 is used as baseline (from 3GPP TS 36.213, table 7.1.7.1-1 and 8.6.1-1) for performance evaluation, while also lower code rate MCSs can be investigated.</w:t>
      </w:r>
    </w:p>
    <w:p w14:paraId="4516026E" w14:textId="77777777" w:rsidR="00FD493E" w:rsidRDefault="00FD493E">
      <w:pPr>
        <w:pStyle w:val="TOC1"/>
        <w:rPr>
          <w:rFonts w:asciiTheme="minorHAnsi" w:eastAsiaTheme="minorEastAsia" w:hAnsiTheme="minorHAnsi" w:cstheme="minorBidi"/>
          <w:b w:val="0"/>
          <w:sz w:val="22"/>
          <w:lang w:val="sv-SE" w:eastAsia="sv-SE"/>
        </w:rPr>
      </w:pPr>
      <w:r w:rsidRPr="000E421E">
        <w:t>Proposal 6</w:t>
      </w:r>
      <w:r>
        <w:rPr>
          <w:rFonts w:asciiTheme="minorHAnsi" w:eastAsiaTheme="minorEastAsia" w:hAnsiTheme="minorHAnsi" w:cstheme="minorBidi"/>
          <w:b w:val="0"/>
          <w:sz w:val="22"/>
          <w:lang w:val="sv-SE" w:eastAsia="sv-SE"/>
        </w:rPr>
        <w:tab/>
      </w:r>
      <w:r w:rsidRPr="000E421E">
        <w:t>A UE Tx antenna element with two polarizations should be considered for evaluation</w:t>
      </w:r>
    </w:p>
    <w:p w14:paraId="78680AED" w14:textId="77777777" w:rsidR="00FD493E" w:rsidRDefault="00FD493E">
      <w:pPr>
        <w:pStyle w:val="TOC1"/>
        <w:rPr>
          <w:rFonts w:asciiTheme="minorHAnsi" w:eastAsiaTheme="minorEastAsia" w:hAnsiTheme="minorHAnsi" w:cstheme="minorBidi"/>
          <w:b w:val="0"/>
          <w:sz w:val="22"/>
          <w:lang w:val="sv-SE" w:eastAsia="sv-SE"/>
        </w:rPr>
      </w:pPr>
      <w:r w:rsidRPr="000E421E">
        <w:t>Proposal 7</w:t>
      </w:r>
      <w:r>
        <w:rPr>
          <w:rFonts w:asciiTheme="minorHAnsi" w:eastAsiaTheme="minorEastAsia" w:hAnsiTheme="minorHAnsi" w:cstheme="minorBidi"/>
          <w:b w:val="0"/>
          <w:sz w:val="22"/>
          <w:lang w:val="sv-SE" w:eastAsia="sv-SE"/>
        </w:rPr>
        <w:tab/>
      </w:r>
      <w:r w:rsidRPr="000E421E">
        <w:t>BS Rx sector antennas mapped to 2 antenna panels, each with cross-polarized antenna elements should be considered for evaluation</w:t>
      </w:r>
    </w:p>
    <w:p w14:paraId="4A78258D" w14:textId="77777777" w:rsidR="00FD493E" w:rsidRDefault="00FD493E">
      <w:pPr>
        <w:pStyle w:val="TOC1"/>
        <w:rPr>
          <w:rFonts w:asciiTheme="minorHAnsi" w:eastAsiaTheme="minorEastAsia" w:hAnsiTheme="minorHAnsi" w:cstheme="minorBidi"/>
          <w:b w:val="0"/>
          <w:sz w:val="22"/>
          <w:lang w:val="sv-SE" w:eastAsia="sv-SE"/>
        </w:rPr>
      </w:pPr>
      <w:r w:rsidRPr="000E421E">
        <w:t>Proposal 8</w:t>
      </w:r>
      <w:r>
        <w:rPr>
          <w:rFonts w:asciiTheme="minorHAnsi" w:eastAsiaTheme="minorEastAsia" w:hAnsiTheme="minorHAnsi" w:cstheme="minorBidi"/>
          <w:b w:val="0"/>
          <w:sz w:val="22"/>
          <w:lang w:val="sv-SE" w:eastAsia="sv-SE"/>
        </w:rPr>
        <w:tab/>
      </w:r>
      <w:r w:rsidRPr="000E421E">
        <w:t>If using blind repetitions, the data performance is to be captured in the same simulation</w:t>
      </w:r>
    </w:p>
    <w:p w14:paraId="7E456B02" w14:textId="77777777" w:rsidR="00FD493E" w:rsidRDefault="00FD493E">
      <w:pPr>
        <w:pStyle w:val="TOC1"/>
        <w:rPr>
          <w:rFonts w:asciiTheme="minorHAnsi" w:eastAsiaTheme="minorEastAsia" w:hAnsiTheme="minorHAnsi" w:cstheme="minorBidi"/>
          <w:b w:val="0"/>
          <w:sz w:val="22"/>
          <w:lang w:val="sv-SE" w:eastAsia="sv-SE"/>
        </w:rPr>
      </w:pPr>
      <w:r w:rsidRPr="000E421E">
        <w:t>Proposal 9</w:t>
      </w:r>
      <w:r>
        <w:rPr>
          <w:rFonts w:asciiTheme="minorHAnsi" w:eastAsiaTheme="minorEastAsia" w:hAnsiTheme="minorHAnsi" w:cstheme="minorBidi"/>
          <w:b w:val="0"/>
          <w:sz w:val="22"/>
          <w:lang w:val="sv-SE" w:eastAsia="sv-SE"/>
        </w:rPr>
        <w:tab/>
      </w:r>
      <w:r w:rsidRPr="000E421E">
        <w:t>If using HARQ-based repetitions, the data performance is to be captured in the same simulation</w:t>
      </w:r>
    </w:p>
    <w:p w14:paraId="4827354B" w14:textId="77777777" w:rsidR="00FD493E" w:rsidRDefault="00FD493E">
      <w:pPr>
        <w:pStyle w:val="TOC1"/>
        <w:rPr>
          <w:rFonts w:asciiTheme="minorHAnsi" w:eastAsiaTheme="minorEastAsia" w:hAnsiTheme="minorHAnsi" w:cstheme="minorBidi"/>
          <w:b w:val="0"/>
          <w:sz w:val="22"/>
          <w:lang w:val="sv-SE" w:eastAsia="sv-SE"/>
        </w:rPr>
      </w:pPr>
      <w:r w:rsidRPr="000E421E">
        <w:t>Proposal 10</w:t>
      </w:r>
      <w:r>
        <w:rPr>
          <w:rFonts w:asciiTheme="minorHAnsi" w:eastAsiaTheme="minorEastAsia" w:hAnsiTheme="minorHAnsi" w:cstheme="minorBidi"/>
          <w:b w:val="0"/>
          <w:sz w:val="22"/>
          <w:lang w:val="sv-SE" w:eastAsia="sv-SE"/>
        </w:rPr>
        <w:tab/>
      </w:r>
      <w:r w:rsidRPr="000E421E">
        <w:t>To ease simulation effort, each physical channel can be separately simulated</w:t>
      </w:r>
    </w:p>
    <w:p w14:paraId="23346AF8" w14:textId="77777777" w:rsidR="00FD493E" w:rsidRDefault="00FD493E">
      <w:pPr>
        <w:pStyle w:val="TOC1"/>
        <w:rPr>
          <w:rFonts w:asciiTheme="minorHAnsi" w:eastAsiaTheme="minorEastAsia" w:hAnsiTheme="minorHAnsi" w:cstheme="minorBidi"/>
          <w:b w:val="0"/>
          <w:sz w:val="22"/>
          <w:lang w:val="sv-SE" w:eastAsia="sv-SE"/>
        </w:rPr>
      </w:pPr>
      <w:r w:rsidRPr="000E421E">
        <w:t>Proposal 11</w:t>
      </w:r>
      <w:r>
        <w:rPr>
          <w:rFonts w:asciiTheme="minorHAnsi" w:eastAsiaTheme="minorEastAsia" w:hAnsiTheme="minorHAnsi" w:cstheme="minorBidi"/>
          <w:b w:val="0"/>
          <w:sz w:val="22"/>
          <w:lang w:val="sv-SE" w:eastAsia="sv-SE"/>
        </w:rPr>
        <w:tab/>
      </w:r>
      <w:r w:rsidRPr="000E421E">
        <w:t>The analytical approach used to derive the total reliability should be motivated (not always simply assuming uncorrelated error events).</w:t>
      </w:r>
    </w:p>
    <w:p w14:paraId="3EC2589C" w14:textId="0946971E" w:rsidR="00C01F33" w:rsidRPr="00FD493E" w:rsidRDefault="008E065E" w:rsidP="006E062C">
      <w:pPr>
        <w:rPr>
          <w:b/>
          <w:bCs/>
          <w:lang w:val="en-US"/>
        </w:rPr>
      </w:pPr>
      <w:r>
        <w:rPr>
          <w:b/>
          <w:bCs/>
        </w:rPr>
        <w:fldChar w:fldCharType="end"/>
      </w:r>
    </w:p>
    <w:p w14:paraId="40CE21A7" w14:textId="77777777" w:rsidR="00F507D1" w:rsidRPr="00CE0424" w:rsidRDefault="00F507D1" w:rsidP="00CE0424">
      <w:pPr>
        <w:pStyle w:val="Heading1"/>
      </w:pPr>
      <w:bookmarkStart w:id="122" w:name="_In-sequence_SDU_delivery"/>
      <w:bookmarkEnd w:id="122"/>
      <w:r w:rsidRPr="00CE0424">
        <w:t>References</w:t>
      </w:r>
    </w:p>
    <w:bookmarkStart w:id="123" w:name="_Ref484439563"/>
    <w:bookmarkStart w:id="124" w:name="_Ref449678105"/>
    <w:bookmarkStart w:id="125" w:name="_Ref453835673"/>
    <w:bookmarkStart w:id="126" w:name="_Ref174151459"/>
    <w:bookmarkStart w:id="127" w:name="_Ref189809556"/>
    <w:p w14:paraId="3F821E55" w14:textId="578FF2B5" w:rsidR="003A7EF3" w:rsidRPr="00FD493E" w:rsidRDefault="001D0561" w:rsidP="00CE0424">
      <w:pPr>
        <w:pStyle w:val="Reference"/>
        <w:numPr>
          <w:ilvl w:val="0"/>
          <w:numId w:val="15"/>
        </w:numPr>
        <w:rPr>
          <w:lang w:val="en-US"/>
        </w:rPr>
      </w:pPr>
      <w:r>
        <w:fldChar w:fldCharType="begin"/>
      </w:r>
      <w:r w:rsidRPr="007D25B4">
        <w:rPr>
          <w:lang w:val="en-US"/>
        </w:rPr>
        <w:instrText xml:space="preserve"> HYPERLINK "ftp://www.3gpp.org/tsg_ran/TSG_RAN//TSGR_75/Docs/RP-170796.zip" </w:instrText>
      </w:r>
      <w:r>
        <w:fldChar w:fldCharType="separate"/>
      </w:r>
      <w:r>
        <w:rPr>
          <w:rStyle w:val="Hyperlink"/>
        </w:rPr>
        <w:t>RP-170796</w:t>
      </w:r>
      <w:r>
        <w:fldChar w:fldCharType="end"/>
      </w:r>
      <w:r w:rsidRPr="007D25B4">
        <w:rPr>
          <w:lang w:val="en-US"/>
        </w:rPr>
        <w:t xml:space="preserve">, New Work Item on Ultra Reliable Low Latency Communication for LTE, source Ericsson, Nokia, Alcatel-Lucent Shanghai Bell. </w:t>
      </w:r>
      <w:r w:rsidRPr="00FD493E">
        <w:rPr>
          <w:lang w:val="en-US"/>
        </w:rPr>
        <w:t>RAN#76</w:t>
      </w:r>
      <w:bookmarkEnd w:id="123"/>
      <w:r w:rsidR="00B97752" w:rsidRPr="00FD493E">
        <w:rPr>
          <w:lang w:val="en-US"/>
        </w:rPr>
        <w:t>.</w:t>
      </w:r>
      <w:bookmarkEnd w:id="124"/>
      <w:bookmarkEnd w:id="125"/>
      <w:bookmarkEnd w:id="126"/>
      <w:bookmarkEnd w:id="127"/>
    </w:p>
    <w:bookmarkStart w:id="128" w:name="_Ref506549989"/>
    <w:p w14:paraId="15B05ED1" w14:textId="36EA57AB" w:rsidR="00AD67B7" w:rsidRPr="00FD493E" w:rsidRDefault="00304767" w:rsidP="00CE0424">
      <w:pPr>
        <w:pStyle w:val="Reference"/>
        <w:numPr>
          <w:ilvl w:val="0"/>
          <w:numId w:val="15"/>
        </w:numPr>
        <w:rPr>
          <w:lang w:val="en-US"/>
        </w:rPr>
      </w:pPr>
      <w:r>
        <w:lastRenderedPageBreak/>
        <w:fldChar w:fldCharType="begin"/>
      </w:r>
      <w:r w:rsidRPr="00FD493E">
        <w:rPr>
          <w:lang w:val="en-US"/>
        </w:rPr>
        <w:instrText xml:space="preserve"> HYPERLINK "http://www.3gpp.org/ftp/tsg_ran/WG1_RL1/TSGR1_92/Docs/R1-1802883.zip" </w:instrText>
      </w:r>
      <w:r>
        <w:fldChar w:fldCharType="separate"/>
      </w:r>
      <w:r w:rsidR="00AD67B7" w:rsidRPr="00304767">
        <w:rPr>
          <w:rStyle w:val="Hyperlink"/>
        </w:rPr>
        <w:t>R1-1802883</w:t>
      </w:r>
      <w:r>
        <w:fldChar w:fldCharType="end"/>
      </w:r>
      <w:r w:rsidR="00AD67B7" w:rsidRPr="00FD493E">
        <w:rPr>
          <w:lang w:val="en-US"/>
        </w:rPr>
        <w:t>, Reliability for URLLC, source Ericsson. RAN1#92.</w:t>
      </w:r>
      <w:bookmarkEnd w:id="128"/>
    </w:p>
    <w:sectPr w:rsidR="00AD67B7" w:rsidRPr="00FD493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E64460" w14:textId="77777777" w:rsidR="00240FE2" w:rsidRDefault="00240FE2">
      <w:r>
        <w:separator/>
      </w:r>
    </w:p>
  </w:endnote>
  <w:endnote w:type="continuationSeparator" w:id="0">
    <w:p w14:paraId="78C05975" w14:textId="77777777" w:rsidR="00240FE2" w:rsidRDefault="00240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17F53" w14:textId="77777777" w:rsidR="00240FE2" w:rsidRDefault="00240FE2">
      <w:r>
        <w:separator/>
      </w:r>
    </w:p>
  </w:footnote>
  <w:footnote w:type="continuationSeparator" w:id="0">
    <w:p w14:paraId="2D08CBFD" w14:textId="77777777" w:rsidR="00240FE2" w:rsidRDefault="00240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734AD7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810F49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8C82F0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D84F7D"/>
    <w:multiLevelType w:val="multilevel"/>
    <w:tmpl w:val="51F231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3A80DEB"/>
    <w:multiLevelType w:val="multilevel"/>
    <w:tmpl w:val="6A246C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0E0669"/>
    <w:multiLevelType w:val="hybridMultilevel"/>
    <w:tmpl w:val="3968A906"/>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A937D90"/>
    <w:multiLevelType w:val="multilevel"/>
    <w:tmpl w:val="AEFC8B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261414"/>
    <w:multiLevelType w:val="multilevel"/>
    <w:tmpl w:val="11844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15"/>
  </w:num>
  <w:num w:numId="3">
    <w:abstractNumId w:val="12"/>
  </w:num>
  <w:num w:numId="4">
    <w:abstractNumId w:val="13"/>
  </w:num>
  <w:num w:numId="5">
    <w:abstractNumId w:val="10"/>
  </w:num>
  <w:num w:numId="6">
    <w:abstractNumId w:val="14"/>
  </w:num>
  <w:num w:numId="7">
    <w:abstractNumId w:val="17"/>
  </w:num>
  <w:num w:numId="8">
    <w:abstractNumId w:val="11"/>
  </w:num>
  <w:num w:numId="9">
    <w:abstractNumId w:val="9"/>
  </w:num>
  <w:num w:numId="10">
    <w:abstractNumId w:val="3"/>
  </w:num>
  <w:num w:numId="11">
    <w:abstractNumId w:val="2"/>
  </w:num>
  <w:num w:numId="12">
    <w:abstractNumId w:val="1"/>
  </w:num>
  <w:num w:numId="13">
    <w:abstractNumId w:val="16"/>
  </w:num>
  <w:num w:numId="14">
    <w:abstractNumId w:val="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6"/>
  </w:num>
  <w:num w:numId="18">
    <w:abstractNumId w:val="8"/>
  </w:num>
  <w:num w:numId="19">
    <w:abstractNumId w:val="5"/>
  </w:num>
  <w:num w:numId="2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2C"/>
    <w:rsid w:val="000866F2"/>
    <w:rsid w:val="0009009F"/>
    <w:rsid w:val="00091557"/>
    <w:rsid w:val="000924C1"/>
    <w:rsid w:val="000924F0"/>
    <w:rsid w:val="00093474"/>
    <w:rsid w:val="0009510F"/>
    <w:rsid w:val="000A1B7B"/>
    <w:rsid w:val="000A3D2E"/>
    <w:rsid w:val="000A56F2"/>
    <w:rsid w:val="000B2719"/>
    <w:rsid w:val="000B3A8F"/>
    <w:rsid w:val="000B4AB9"/>
    <w:rsid w:val="000B58C3"/>
    <w:rsid w:val="000B61E9"/>
    <w:rsid w:val="000C165A"/>
    <w:rsid w:val="000C2E19"/>
    <w:rsid w:val="000D0D07"/>
    <w:rsid w:val="000D4797"/>
    <w:rsid w:val="000E0527"/>
    <w:rsid w:val="000E1E92"/>
    <w:rsid w:val="000E7D6E"/>
    <w:rsid w:val="000F06D6"/>
    <w:rsid w:val="000F0EB1"/>
    <w:rsid w:val="000F1106"/>
    <w:rsid w:val="000F3BE9"/>
    <w:rsid w:val="000F3F6C"/>
    <w:rsid w:val="000F6DF3"/>
    <w:rsid w:val="001005FF"/>
    <w:rsid w:val="001062FB"/>
    <w:rsid w:val="00106331"/>
    <w:rsid w:val="001063E6"/>
    <w:rsid w:val="00113CF4"/>
    <w:rsid w:val="001153EA"/>
    <w:rsid w:val="00115643"/>
    <w:rsid w:val="00116765"/>
    <w:rsid w:val="001219F5"/>
    <w:rsid w:val="00121A20"/>
    <w:rsid w:val="0012377F"/>
    <w:rsid w:val="00124314"/>
    <w:rsid w:val="00126B4A"/>
    <w:rsid w:val="00127635"/>
    <w:rsid w:val="00132FD0"/>
    <w:rsid w:val="001344C0"/>
    <w:rsid w:val="001346FA"/>
    <w:rsid w:val="00135252"/>
    <w:rsid w:val="00137AB5"/>
    <w:rsid w:val="00137F0B"/>
    <w:rsid w:val="00151E23"/>
    <w:rsid w:val="001521A7"/>
    <w:rsid w:val="001526E0"/>
    <w:rsid w:val="001551B5"/>
    <w:rsid w:val="001659C1"/>
    <w:rsid w:val="00165A07"/>
    <w:rsid w:val="00167B5B"/>
    <w:rsid w:val="0017078B"/>
    <w:rsid w:val="00173A8E"/>
    <w:rsid w:val="00177795"/>
    <w:rsid w:val="0018143F"/>
    <w:rsid w:val="00184C83"/>
    <w:rsid w:val="00187574"/>
    <w:rsid w:val="00190AC1"/>
    <w:rsid w:val="0019341A"/>
    <w:rsid w:val="001963C7"/>
    <w:rsid w:val="00197DF9"/>
    <w:rsid w:val="001A1987"/>
    <w:rsid w:val="001A22C6"/>
    <w:rsid w:val="001A2564"/>
    <w:rsid w:val="001A4E2C"/>
    <w:rsid w:val="001A6173"/>
    <w:rsid w:val="001A6CBA"/>
    <w:rsid w:val="001B0D97"/>
    <w:rsid w:val="001B5A5D"/>
    <w:rsid w:val="001C1CE5"/>
    <w:rsid w:val="001C3D2A"/>
    <w:rsid w:val="001D0561"/>
    <w:rsid w:val="001D51BA"/>
    <w:rsid w:val="001D6342"/>
    <w:rsid w:val="001D6D53"/>
    <w:rsid w:val="001E58E2"/>
    <w:rsid w:val="001E7AED"/>
    <w:rsid w:val="001F175C"/>
    <w:rsid w:val="001F3916"/>
    <w:rsid w:val="001F4A9B"/>
    <w:rsid w:val="001F54C5"/>
    <w:rsid w:val="001F662C"/>
    <w:rsid w:val="001F7074"/>
    <w:rsid w:val="00200490"/>
    <w:rsid w:val="00201F3A"/>
    <w:rsid w:val="00203F96"/>
    <w:rsid w:val="00205B86"/>
    <w:rsid w:val="002069B2"/>
    <w:rsid w:val="00207030"/>
    <w:rsid w:val="00207FA3"/>
    <w:rsid w:val="00214DA8"/>
    <w:rsid w:val="00215423"/>
    <w:rsid w:val="002158FA"/>
    <w:rsid w:val="00220600"/>
    <w:rsid w:val="002224DB"/>
    <w:rsid w:val="00223FCB"/>
    <w:rsid w:val="002252C3"/>
    <w:rsid w:val="00225C54"/>
    <w:rsid w:val="00230765"/>
    <w:rsid w:val="00230797"/>
    <w:rsid w:val="002319E4"/>
    <w:rsid w:val="00235632"/>
    <w:rsid w:val="00235872"/>
    <w:rsid w:val="00240FE2"/>
    <w:rsid w:val="00241559"/>
    <w:rsid w:val="002435B3"/>
    <w:rsid w:val="002437D4"/>
    <w:rsid w:val="002458EB"/>
    <w:rsid w:val="002500C8"/>
    <w:rsid w:val="0025565E"/>
    <w:rsid w:val="00257543"/>
    <w:rsid w:val="002617E7"/>
    <w:rsid w:val="002620BF"/>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333C"/>
    <w:rsid w:val="00296227"/>
    <w:rsid w:val="00296F44"/>
    <w:rsid w:val="0029777D"/>
    <w:rsid w:val="002A055E"/>
    <w:rsid w:val="002A1D4E"/>
    <w:rsid w:val="002A2869"/>
    <w:rsid w:val="002A7D52"/>
    <w:rsid w:val="002B24D6"/>
    <w:rsid w:val="002C3B43"/>
    <w:rsid w:val="002C41E6"/>
    <w:rsid w:val="002D071A"/>
    <w:rsid w:val="002D34B2"/>
    <w:rsid w:val="002D7637"/>
    <w:rsid w:val="002E17F2"/>
    <w:rsid w:val="002E6974"/>
    <w:rsid w:val="002E7CAE"/>
    <w:rsid w:val="002F1A86"/>
    <w:rsid w:val="002F2771"/>
    <w:rsid w:val="002F2BDE"/>
    <w:rsid w:val="002F37A9"/>
    <w:rsid w:val="002F7E52"/>
    <w:rsid w:val="00301CE6"/>
    <w:rsid w:val="0030256B"/>
    <w:rsid w:val="00304767"/>
    <w:rsid w:val="0030501F"/>
    <w:rsid w:val="00307BA1"/>
    <w:rsid w:val="00311702"/>
    <w:rsid w:val="00311E82"/>
    <w:rsid w:val="00313FD6"/>
    <w:rsid w:val="003143BD"/>
    <w:rsid w:val="00316E27"/>
    <w:rsid w:val="003203ED"/>
    <w:rsid w:val="00322C9F"/>
    <w:rsid w:val="00324D23"/>
    <w:rsid w:val="00326E03"/>
    <w:rsid w:val="00331751"/>
    <w:rsid w:val="00332BC3"/>
    <w:rsid w:val="00334579"/>
    <w:rsid w:val="00335858"/>
    <w:rsid w:val="00336BDA"/>
    <w:rsid w:val="00342BD7"/>
    <w:rsid w:val="00343A07"/>
    <w:rsid w:val="00346DB5"/>
    <w:rsid w:val="003477B1"/>
    <w:rsid w:val="00357380"/>
    <w:rsid w:val="003602D9"/>
    <w:rsid w:val="003604CE"/>
    <w:rsid w:val="00370535"/>
    <w:rsid w:val="00370E47"/>
    <w:rsid w:val="003742AC"/>
    <w:rsid w:val="00377CE1"/>
    <w:rsid w:val="00381597"/>
    <w:rsid w:val="00383A22"/>
    <w:rsid w:val="00385BF0"/>
    <w:rsid w:val="0038770A"/>
    <w:rsid w:val="003939FF"/>
    <w:rsid w:val="003A2223"/>
    <w:rsid w:val="003A2A0F"/>
    <w:rsid w:val="003A370B"/>
    <w:rsid w:val="003A45A1"/>
    <w:rsid w:val="003A5B0A"/>
    <w:rsid w:val="003A6BAC"/>
    <w:rsid w:val="003A7EF3"/>
    <w:rsid w:val="003B159C"/>
    <w:rsid w:val="003B369F"/>
    <w:rsid w:val="003B36A3"/>
    <w:rsid w:val="003B7FE5"/>
    <w:rsid w:val="003C0824"/>
    <w:rsid w:val="003C11C8"/>
    <w:rsid w:val="003C2702"/>
    <w:rsid w:val="003C7228"/>
    <w:rsid w:val="003C7806"/>
    <w:rsid w:val="003D109F"/>
    <w:rsid w:val="003D2478"/>
    <w:rsid w:val="003D3C45"/>
    <w:rsid w:val="003D5B1F"/>
    <w:rsid w:val="003E15FA"/>
    <w:rsid w:val="003E55E4"/>
    <w:rsid w:val="003E74E3"/>
    <w:rsid w:val="003F05C7"/>
    <w:rsid w:val="003F2CD4"/>
    <w:rsid w:val="003F6BBE"/>
    <w:rsid w:val="004000E8"/>
    <w:rsid w:val="00400103"/>
    <w:rsid w:val="00402E2B"/>
    <w:rsid w:val="0040512B"/>
    <w:rsid w:val="00405CA5"/>
    <w:rsid w:val="00407CD3"/>
    <w:rsid w:val="00410134"/>
    <w:rsid w:val="00410B72"/>
    <w:rsid w:val="00410F18"/>
    <w:rsid w:val="0041263E"/>
    <w:rsid w:val="00413AAC"/>
    <w:rsid w:val="00416E4B"/>
    <w:rsid w:val="00420646"/>
    <w:rsid w:val="00421105"/>
    <w:rsid w:val="004242F4"/>
    <w:rsid w:val="00425DC1"/>
    <w:rsid w:val="004266F0"/>
    <w:rsid w:val="00427248"/>
    <w:rsid w:val="004313D1"/>
    <w:rsid w:val="00437447"/>
    <w:rsid w:val="00441A92"/>
    <w:rsid w:val="00444F56"/>
    <w:rsid w:val="00446488"/>
    <w:rsid w:val="004517AA"/>
    <w:rsid w:val="00452CAC"/>
    <w:rsid w:val="00457565"/>
    <w:rsid w:val="00457B71"/>
    <w:rsid w:val="00466581"/>
    <w:rsid w:val="004669E2"/>
    <w:rsid w:val="00470C31"/>
    <w:rsid w:val="004734D0"/>
    <w:rsid w:val="0047556B"/>
    <w:rsid w:val="00477768"/>
    <w:rsid w:val="00491B4B"/>
    <w:rsid w:val="00492BC5"/>
    <w:rsid w:val="004964F1"/>
    <w:rsid w:val="004A16BC"/>
    <w:rsid w:val="004A2B94"/>
    <w:rsid w:val="004A3A7A"/>
    <w:rsid w:val="004A45DC"/>
    <w:rsid w:val="004B7C0C"/>
    <w:rsid w:val="004C2104"/>
    <w:rsid w:val="004C3898"/>
    <w:rsid w:val="004C68A3"/>
    <w:rsid w:val="004D36B1"/>
    <w:rsid w:val="004D7EBD"/>
    <w:rsid w:val="004E2680"/>
    <w:rsid w:val="004E28F4"/>
    <w:rsid w:val="004E28F9"/>
    <w:rsid w:val="004E462E"/>
    <w:rsid w:val="004E56DC"/>
    <w:rsid w:val="004E76F4"/>
    <w:rsid w:val="004F0B4E"/>
    <w:rsid w:val="004F0B6C"/>
    <w:rsid w:val="004F2078"/>
    <w:rsid w:val="004F4DA3"/>
    <w:rsid w:val="00504045"/>
    <w:rsid w:val="00506557"/>
    <w:rsid w:val="0050677A"/>
    <w:rsid w:val="005108D8"/>
    <w:rsid w:val="005116F9"/>
    <w:rsid w:val="005153A7"/>
    <w:rsid w:val="005219CF"/>
    <w:rsid w:val="00521E8B"/>
    <w:rsid w:val="00534B59"/>
    <w:rsid w:val="00536759"/>
    <w:rsid w:val="00536EF7"/>
    <w:rsid w:val="00537C62"/>
    <w:rsid w:val="0054008D"/>
    <w:rsid w:val="00546970"/>
    <w:rsid w:val="00547F4D"/>
    <w:rsid w:val="00550419"/>
    <w:rsid w:val="00554E19"/>
    <w:rsid w:val="0056121F"/>
    <w:rsid w:val="00572505"/>
    <w:rsid w:val="00582809"/>
    <w:rsid w:val="0058798C"/>
    <w:rsid w:val="005900FA"/>
    <w:rsid w:val="005935A4"/>
    <w:rsid w:val="005948C2"/>
    <w:rsid w:val="00595DCA"/>
    <w:rsid w:val="0059779B"/>
    <w:rsid w:val="005A209A"/>
    <w:rsid w:val="005A662D"/>
    <w:rsid w:val="005B2BAF"/>
    <w:rsid w:val="005B3018"/>
    <w:rsid w:val="005B35D7"/>
    <w:rsid w:val="005B392A"/>
    <w:rsid w:val="005B3AA3"/>
    <w:rsid w:val="005B5B05"/>
    <w:rsid w:val="005B6F83"/>
    <w:rsid w:val="005B7A59"/>
    <w:rsid w:val="005C74FB"/>
    <w:rsid w:val="005D1602"/>
    <w:rsid w:val="005E385F"/>
    <w:rsid w:val="005E5B81"/>
    <w:rsid w:val="005E69D0"/>
    <w:rsid w:val="005E7960"/>
    <w:rsid w:val="005F2CB1"/>
    <w:rsid w:val="005F3025"/>
    <w:rsid w:val="005F618C"/>
    <w:rsid w:val="005F6C57"/>
    <w:rsid w:val="005F70BD"/>
    <w:rsid w:val="0060283C"/>
    <w:rsid w:val="00604F14"/>
    <w:rsid w:val="00611B83"/>
    <w:rsid w:val="00612961"/>
    <w:rsid w:val="00613257"/>
    <w:rsid w:val="00620A71"/>
    <w:rsid w:val="00620D80"/>
    <w:rsid w:val="006212A9"/>
    <w:rsid w:val="006234A6"/>
    <w:rsid w:val="00624CAE"/>
    <w:rsid w:val="00630001"/>
    <w:rsid w:val="006311B3"/>
    <w:rsid w:val="0063284C"/>
    <w:rsid w:val="00636398"/>
    <w:rsid w:val="006368D3"/>
    <w:rsid w:val="006377EC"/>
    <w:rsid w:val="0064151F"/>
    <w:rsid w:val="00641533"/>
    <w:rsid w:val="0064208D"/>
    <w:rsid w:val="00643475"/>
    <w:rsid w:val="0064396A"/>
    <w:rsid w:val="0064624E"/>
    <w:rsid w:val="00650AB9"/>
    <w:rsid w:val="00650BD6"/>
    <w:rsid w:val="00652F3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A1A"/>
    <w:rsid w:val="006741F2"/>
    <w:rsid w:val="00674CC3"/>
    <w:rsid w:val="00675C72"/>
    <w:rsid w:val="006771F9"/>
    <w:rsid w:val="006776D7"/>
    <w:rsid w:val="00681003"/>
    <w:rsid w:val="006817C9"/>
    <w:rsid w:val="00683ECE"/>
    <w:rsid w:val="00685B14"/>
    <w:rsid w:val="00695FC2"/>
    <w:rsid w:val="00696949"/>
    <w:rsid w:val="00697052"/>
    <w:rsid w:val="006A46FB"/>
    <w:rsid w:val="006A5E28"/>
    <w:rsid w:val="006A697B"/>
    <w:rsid w:val="006A7AFF"/>
    <w:rsid w:val="006B1816"/>
    <w:rsid w:val="006B2099"/>
    <w:rsid w:val="006B3DC2"/>
    <w:rsid w:val="006B50CF"/>
    <w:rsid w:val="006B5B0F"/>
    <w:rsid w:val="006B71B7"/>
    <w:rsid w:val="006C03B8"/>
    <w:rsid w:val="006C09A3"/>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461"/>
    <w:rsid w:val="00733FE4"/>
    <w:rsid w:val="007348B1"/>
    <w:rsid w:val="007362A6"/>
    <w:rsid w:val="00736D7D"/>
    <w:rsid w:val="00740E58"/>
    <w:rsid w:val="00743894"/>
    <w:rsid w:val="007445A0"/>
    <w:rsid w:val="0074524B"/>
    <w:rsid w:val="00747D8B"/>
    <w:rsid w:val="00751228"/>
    <w:rsid w:val="007571E1"/>
    <w:rsid w:val="007604B2"/>
    <w:rsid w:val="00765281"/>
    <w:rsid w:val="00766BAD"/>
    <w:rsid w:val="007730BD"/>
    <w:rsid w:val="00774783"/>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1253"/>
    <w:rsid w:val="00800237"/>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5398"/>
    <w:rsid w:val="00846FE7"/>
    <w:rsid w:val="008560B0"/>
    <w:rsid w:val="00856911"/>
    <w:rsid w:val="008576E1"/>
    <w:rsid w:val="008677FD"/>
    <w:rsid w:val="008706D4"/>
    <w:rsid w:val="00870F8A"/>
    <w:rsid w:val="008719A4"/>
    <w:rsid w:val="00871D23"/>
    <w:rsid w:val="00874312"/>
    <w:rsid w:val="0087437C"/>
    <w:rsid w:val="00875CD7"/>
    <w:rsid w:val="00876B4D"/>
    <w:rsid w:val="00877F18"/>
    <w:rsid w:val="00884CDE"/>
    <w:rsid w:val="008903F3"/>
    <w:rsid w:val="00894A88"/>
    <w:rsid w:val="00895386"/>
    <w:rsid w:val="008A1D09"/>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635"/>
    <w:rsid w:val="008C4958"/>
    <w:rsid w:val="008C4BAA"/>
    <w:rsid w:val="008C6AE8"/>
    <w:rsid w:val="008C7573"/>
    <w:rsid w:val="008D34F1"/>
    <w:rsid w:val="008D39D8"/>
    <w:rsid w:val="008D6689"/>
    <w:rsid w:val="008D6D1A"/>
    <w:rsid w:val="008E065E"/>
    <w:rsid w:val="008E0927"/>
    <w:rsid w:val="008E1909"/>
    <w:rsid w:val="008E3CE5"/>
    <w:rsid w:val="008F1EAB"/>
    <w:rsid w:val="008F33DC"/>
    <w:rsid w:val="008F4623"/>
    <w:rsid w:val="008F477F"/>
    <w:rsid w:val="008F5F09"/>
    <w:rsid w:val="009011D5"/>
    <w:rsid w:val="00902350"/>
    <w:rsid w:val="0090336B"/>
    <w:rsid w:val="009053AA"/>
    <w:rsid w:val="00906939"/>
    <w:rsid w:val="00910B7D"/>
    <w:rsid w:val="00911DFB"/>
    <w:rsid w:val="009139D9"/>
    <w:rsid w:val="00914AD8"/>
    <w:rsid w:val="00916079"/>
    <w:rsid w:val="00917011"/>
    <w:rsid w:val="00917CE9"/>
    <w:rsid w:val="00920BF2"/>
    <w:rsid w:val="00922010"/>
    <w:rsid w:val="0093069A"/>
    <w:rsid w:val="00931BD9"/>
    <w:rsid w:val="00931CA7"/>
    <w:rsid w:val="00932539"/>
    <w:rsid w:val="009368F3"/>
    <w:rsid w:val="00941636"/>
    <w:rsid w:val="00943742"/>
    <w:rsid w:val="00945C05"/>
    <w:rsid w:val="00946945"/>
    <w:rsid w:val="00947713"/>
    <w:rsid w:val="00950DE7"/>
    <w:rsid w:val="00953920"/>
    <w:rsid w:val="00953D47"/>
    <w:rsid w:val="0095681E"/>
    <w:rsid w:val="009572D4"/>
    <w:rsid w:val="00961921"/>
    <w:rsid w:val="009632A5"/>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4E5"/>
    <w:rsid w:val="009B7E87"/>
    <w:rsid w:val="009C403E"/>
    <w:rsid w:val="009D3E19"/>
    <w:rsid w:val="009D4FF0"/>
    <w:rsid w:val="009D703C"/>
    <w:rsid w:val="009D718F"/>
    <w:rsid w:val="009D7528"/>
    <w:rsid w:val="009E068F"/>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22E6"/>
    <w:rsid w:val="00A45B74"/>
    <w:rsid w:val="00A52E1D"/>
    <w:rsid w:val="00A61499"/>
    <w:rsid w:val="00A62A77"/>
    <w:rsid w:val="00A63483"/>
    <w:rsid w:val="00A657D7"/>
    <w:rsid w:val="00A660AC"/>
    <w:rsid w:val="00A67E6C"/>
    <w:rsid w:val="00A71B99"/>
    <w:rsid w:val="00A72ABF"/>
    <w:rsid w:val="00A739D0"/>
    <w:rsid w:val="00A761D4"/>
    <w:rsid w:val="00A77EC4"/>
    <w:rsid w:val="00A87A8A"/>
    <w:rsid w:val="00A901B3"/>
    <w:rsid w:val="00A92879"/>
    <w:rsid w:val="00A9442A"/>
    <w:rsid w:val="00AA016F"/>
    <w:rsid w:val="00AA1ED6"/>
    <w:rsid w:val="00AA51D6"/>
    <w:rsid w:val="00AB0BC8"/>
    <w:rsid w:val="00AB11CA"/>
    <w:rsid w:val="00AB14D9"/>
    <w:rsid w:val="00AB41DD"/>
    <w:rsid w:val="00AB4AB8"/>
    <w:rsid w:val="00AB655E"/>
    <w:rsid w:val="00AC007F"/>
    <w:rsid w:val="00AC2ECD"/>
    <w:rsid w:val="00AC3119"/>
    <w:rsid w:val="00AC3168"/>
    <w:rsid w:val="00AC49FB"/>
    <w:rsid w:val="00AC51BE"/>
    <w:rsid w:val="00AC5A10"/>
    <w:rsid w:val="00AD0AA3"/>
    <w:rsid w:val="00AD3F94"/>
    <w:rsid w:val="00AD4A5A"/>
    <w:rsid w:val="00AD593A"/>
    <w:rsid w:val="00AD67B7"/>
    <w:rsid w:val="00AE27AC"/>
    <w:rsid w:val="00AE2834"/>
    <w:rsid w:val="00AE40E0"/>
    <w:rsid w:val="00AE488E"/>
    <w:rsid w:val="00AE4DBA"/>
    <w:rsid w:val="00AE4F07"/>
    <w:rsid w:val="00AF1C5D"/>
    <w:rsid w:val="00AF42D7"/>
    <w:rsid w:val="00B006FE"/>
    <w:rsid w:val="00B007CB"/>
    <w:rsid w:val="00B02AA9"/>
    <w:rsid w:val="00B02FA3"/>
    <w:rsid w:val="00B05084"/>
    <w:rsid w:val="00B157F9"/>
    <w:rsid w:val="00B17BE9"/>
    <w:rsid w:val="00B20256"/>
    <w:rsid w:val="00B20D09"/>
    <w:rsid w:val="00B230FD"/>
    <w:rsid w:val="00B274D3"/>
    <w:rsid w:val="00B2763F"/>
    <w:rsid w:val="00B27AAC"/>
    <w:rsid w:val="00B304F3"/>
    <w:rsid w:val="00B30929"/>
    <w:rsid w:val="00B372AA"/>
    <w:rsid w:val="00B40445"/>
    <w:rsid w:val="00B40BEF"/>
    <w:rsid w:val="00B41888"/>
    <w:rsid w:val="00B45A52"/>
    <w:rsid w:val="00B46175"/>
    <w:rsid w:val="00B551AE"/>
    <w:rsid w:val="00B6188F"/>
    <w:rsid w:val="00B636DD"/>
    <w:rsid w:val="00B664C7"/>
    <w:rsid w:val="00B739F6"/>
    <w:rsid w:val="00B81A6C"/>
    <w:rsid w:val="00B85DE5"/>
    <w:rsid w:val="00B90F73"/>
    <w:rsid w:val="00B93B59"/>
    <w:rsid w:val="00B9406A"/>
    <w:rsid w:val="00B97752"/>
    <w:rsid w:val="00BA2280"/>
    <w:rsid w:val="00BA2A08"/>
    <w:rsid w:val="00BA56D2"/>
    <w:rsid w:val="00BA76E0"/>
    <w:rsid w:val="00BA7ABF"/>
    <w:rsid w:val="00BB2A25"/>
    <w:rsid w:val="00BB51E9"/>
    <w:rsid w:val="00BC0FDC"/>
    <w:rsid w:val="00BC3053"/>
    <w:rsid w:val="00BC4D2E"/>
    <w:rsid w:val="00BC62DD"/>
    <w:rsid w:val="00BD48AC"/>
    <w:rsid w:val="00BD5CF8"/>
    <w:rsid w:val="00BD5F1A"/>
    <w:rsid w:val="00BE1234"/>
    <w:rsid w:val="00BE2FA6"/>
    <w:rsid w:val="00BE333F"/>
    <w:rsid w:val="00BE7406"/>
    <w:rsid w:val="00BE7603"/>
    <w:rsid w:val="00BF1624"/>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1047"/>
    <w:rsid w:val="00C72EF4"/>
    <w:rsid w:val="00C75D2F"/>
    <w:rsid w:val="00C767BE"/>
    <w:rsid w:val="00C76E3C"/>
    <w:rsid w:val="00C81568"/>
    <w:rsid w:val="00C8465F"/>
    <w:rsid w:val="00C9027A"/>
    <w:rsid w:val="00C9068E"/>
    <w:rsid w:val="00C92DFD"/>
    <w:rsid w:val="00C93C4B"/>
    <w:rsid w:val="00C944AB"/>
    <w:rsid w:val="00C95B40"/>
    <w:rsid w:val="00CA1ED8"/>
    <w:rsid w:val="00CB1394"/>
    <w:rsid w:val="00CB1F63"/>
    <w:rsid w:val="00CB7170"/>
    <w:rsid w:val="00CC040E"/>
    <w:rsid w:val="00CC0999"/>
    <w:rsid w:val="00CC111F"/>
    <w:rsid w:val="00CC2011"/>
    <w:rsid w:val="00CC3EA0"/>
    <w:rsid w:val="00CC7B45"/>
    <w:rsid w:val="00CD1188"/>
    <w:rsid w:val="00CD2ED1"/>
    <w:rsid w:val="00CD337B"/>
    <w:rsid w:val="00CE0424"/>
    <w:rsid w:val="00CE7561"/>
    <w:rsid w:val="00CE7FF8"/>
    <w:rsid w:val="00CF1354"/>
    <w:rsid w:val="00CF3B1F"/>
    <w:rsid w:val="00CF3BF6"/>
    <w:rsid w:val="00CF625B"/>
    <w:rsid w:val="00CF687E"/>
    <w:rsid w:val="00D0179C"/>
    <w:rsid w:val="00D0349B"/>
    <w:rsid w:val="00D10249"/>
    <w:rsid w:val="00D115C3"/>
    <w:rsid w:val="00D11897"/>
    <w:rsid w:val="00D13135"/>
    <w:rsid w:val="00D13E4E"/>
    <w:rsid w:val="00D23175"/>
    <w:rsid w:val="00D239A7"/>
    <w:rsid w:val="00D23F47"/>
    <w:rsid w:val="00D24586"/>
    <w:rsid w:val="00D36E71"/>
    <w:rsid w:val="00D37D87"/>
    <w:rsid w:val="00D40B33"/>
    <w:rsid w:val="00D41522"/>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336D"/>
    <w:rsid w:val="00D83E34"/>
    <w:rsid w:val="00D86CA3"/>
    <w:rsid w:val="00D871CE"/>
    <w:rsid w:val="00D9196D"/>
    <w:rsid w:val="00D92982"/>
    <w:rsid w:val="00D936AF"/>
    <w:rsid w:val="00D9376A"/>
    <w:rsid w:val="00DA305E"/>
    <w:rsid w:val="00DA5417"/>
    <w:rsid w:val="00DA56E8"/>
    <w:rsid w:val="00DA6D46"/>
    <w:rsid w:val="00DB0A9F"/>
    <w:rsid w:val="00DB377D"/>
    <w:rsid w:val="00DB7B8E"/>
    <w:rsid w:val="00DC14AE"/>
    <w:rsid w:val="00DC2D36"/>
    <w:rsid w:val="00DC53EF"/>
    <w:rsid w:val="00DE459B"/>
    <w:rsid w:val="00DE5608"/>
    <w:rsid w:val="00DE58D0"/>
    <w:rsid w:val="00DE654F"/>
    <w:rsid w:val="00DF0B6E"/>
    <w:rsid w:val="00DF15A8"/>
    <w:rsid w:val="00DF15E0"/>
    <w:rsid w:val="00DF37A0"/>
    <w:rsid w:val="00DF71A0"/>
    <w:rsid w:val="00E110E7"/>
    <w:rsid w:val="00E11B20"/>
    <w:rsid w:val="00E17FA2"/>
    <w:rsid w:val="00E22330"/>
    <w:rsid w:val="00E30B5A"/>
    <w:rsid w:val="00E3123D"/>
    <w:rsid w:val="00E31461"/>
    <w:rsid w:val="00E31D43"/>
    <w:rsid w:val="00E32608"/>
    <w:rsid w:val="00E34188"/>
    <w:rsid w:val="00E34B6E"/>
    <w:rsid w:val="00E3553F"/>
    <w:rsid w:val="00E35559"/>
    <w:rsid w:val="00E358D0"/>
    <w:rsid w:val="00E3723A"/>
    <w:rsid w:val="00E37860"/>
    <w:rsid w:val="00E446F1"/>
    <w:rsid w:val="00E46886"/>
    <w:rsid w:val="00E47AEF"/>
    <w:rsid w:val="00E53B75"/>
    <w:rsid w:val="00E546C2"/>
    <w:rsid w:val="00E54E3B"/>
    <w:rsid w:val="00E57565"/>
    <w:rsid w:val="00E62263"/>
    <w:rsid w:val="00E63838"/>
    <w:rsid w:val="00E6428B"/>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56FE"/>
    <w:rsid w:val="00EB5FAB"/>
    <w:rsid w:val="00EB7C01"/>
    <w:rsid w:val="00EC27C6"/>
    <w:rsid w:val="00EC4207"/>
    <w:rsid w:val="00EC5653"/>
    <w:rsid w:val="00EC71CE"/>
    <w:rsid w:val="00ED1006"/>
    <w:rsid w:val="00EE1812"/>
    <w:rsid w:val="00EF18FE"/>
    <w:rsid w:val="00EF561A"/>
    <w:rsid w:val="00EF5787"/>
    <w:rsid w:val="00EF60D0"/>
    <w:rsid w:val="00F0528D"/>
    <w:rsid w:val="00F06C67"/>
    <w:rsid w:val="00F06DFD"/>
    <w:rsid w:val="00F071D1"/>
    <w:rsid w:val="00F07533"/>
    <w:rsid w:val="00F10629"/>
    <w:rsid w:val="00F13F04"/>
    <w:rsid w:val="00F154BD"/>
    <w:rsid w:val="00F15FA5"/>
    <w:rsid w:val="00F209B7"/>
    <w:rsid w:val="00F2376F"/>
    <w:rsid w:val="00F243D8"/>
    <w:rsid w:val="00F30828"/>
    <w:rsid w:val="00F313D6"/>
    <w:rsid w:val="00F377DF"/>
    <w:rsid w:val="00F40F0C"/>
    <w:rsid w:val="00F4766C"/>
    <w:rsid w:val="00F507D1"/>
    <w:rsid w:val="00F519CE"/>
    <w:rsid w:val="00F51ADA"/>
    <w:rsid w:val="00F607C5"/>
    <w:rsid w:val="00F60DEA"/>
    <w:rsid w:val="00F6302A"/>
    <w:rsid w:val="00F64C2B"/>
    <w:rsid w:val="00F651BE"/>
    <w:rsid w:val="00F651FE"/>
    <w:rsid w:val="00F67F53"/>
    <w:rsid w:val="00F703BE"/>
    <w:rsid w:val="00F71F69"/>
    <w:rsid w:val="00F72B72"/>
    <w:rsid w:val="00F74BB9"/>
    <w:rsid w:val="00F75582"/>
    <w:rsid w:val="00F76EFA"/>
    <w:rsid w:val="00F804BE"/>
    <w:rsid w:val="00F817CE"/>
    <w:rsid w:val="00F8426F"/>
    <w:rsid w:val="00F8456C"/>
    <w:rsid w:val="00F859D8"/>
    <w:rsid w:val="00F868F5"/>
    <w:rsid w:val="00F9056A"/>
    <w:rsid w:val="00F90F8D"/>
    <w:rsid w:val="00F92782"/>
    <w:rsid w:val="00F93AA9"/>
    <w:rsid w:val="00F96985"/>
    <w:rsid w:val="00F97838"/>
    <w:rsid w:val="00FA2BB3"/>
    <w:rsid w:val="00FB4435"/>
    <w:rsid w:val="00FB4C80"/>
    <w:rsid w:val="00FB6A6A"/>
    <w:rsid w:val="00FC7429"/>
    <w:rsid w:val="00FD05E9"/>
    <w:rsid w:val="00FD07F6"/>
    <w:rsid w:val="00FD1EC8"/>
    <w:rsid w:val="00FD2A52"/>
    <w:rsid w:val="00FD465F"/>
    <w:rsid w:val="00FD47ED"/>
    <w:rsid w:val="00FD493E"/>
    <w:rsid w:val="00FD4982"/>
    <w:rsid w:val="00FD74DB"/>
    <w:rsid w:val="00FD7660"/>
    <w:rsid w:val="00FE0655"/>
    <w:rsid w:val="00FE2365"/>
    <w:rsid w:val="00FE4C7B"/>
    <w:rsid w:val="00FE5A47"/>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898A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4045"/>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6B3DC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B3DC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B3DC2"/>
    <w:pPr>
      <w:numPr>
        <w:ilvl w:val="2"/>
      </w:numPr>
      <w:spacing w:before="120"/>
      <w:outlineLvl w:val="2"/>
    </w:pPr>
    <w:rPr>
      <w:sz w:val="28"/>
      <w:szCs w:val="28"/>
    </w:rPr>
  </w:style>
  <w:style w:type="paragraph" w:styleId="Heading4">
    <w:name w:val="heading 4"/>
    <w:basedOn w:val="Heading3"/>
    <w:next w:val="Normal"/>
    <w:qFormat/>
    <w:rsid w:val="006B3DC2"/>
    <w:pPr>
      <w:numPr>
        <w:ilvl w:val="3"/>
      </w:numPr>
      <w:outlineLvl w:val="3"/>
    </w:pPr>
    <w:rPr>
      <w:sz w:val="24"/>
      <w:szCs w:val="24"/>
    </w:rPr>
  </w:style>
  <w:style w:type="paragraph" w:styleId="Heading5">
    <w:name w:val="heading 5"/>
    <w:basedOn w:val="Heading4"/>
    <w:next w:val="Normal"/>
    <w:qFormat/>
    <w:rsid w:val="006B3DC2"/>
    <w:pPr>
      <w:numPr>
        <w:ilvl w:val="4"/>
      </w:numPr>
      <w:outlineLvl w:val="4"/>
    </w:pPr>
    <w:rPr>
      <w:sz w:val="22"/>
      <w:szCs w:val="22"/>
    </w:rPr>
  </w:style>
  <w:style w:type="paragraph" w:styleId="Heading6">
    <w:name w:val="heading 6"/>
    <w:basedOn w:val="Normal"/>
    <w:next w:val="Normal"/>
    <w:qFormat/>
    <w:rsid w:val="006B3DC2"/>
    <w:pPr>
      <w:keepNext/>
      <w:keepLines/>
      <w:numPr>
        <w:ilvl w:val="5"/>
        <w:numId w:val="1"/>
      </w:numPr>
      <w:spacing w:before="120"/>
      <w:outlineLvl w:val="5"/>
    </w:pPr>
    <w:rPr>
      <w:rFonts w:cs="Arial"/>
    </w:rPr>
  </w:style>
  <w:style w:type="paragraph" w:styleId="Heading7">
    <w:name w:val="heading 7"/>
    <w:basedOn w:val="Normal"/>
    <w:next w:val="Normal"/>
    <w:qFormat/>
    <w:rsid w:val="006B3DC2"/>
    <w:pPr>
      <w:keepNext/>
      <w:keepLines/>
      <w:numPr>
        <w:ilvl w:val="6"/>
        <w:numId w:val="1"/>
      </w:numPr>
      <w:spacing w:before="120"/>
      <w:outlineLvl w:val="6"/>
    </w:pPr>
    <w:rPr>
      <w:rFonts w:cs="Arial"/>
    </w:rPr>
  </w:style>
  <w:style w:type="paragraph" w:styleId="Heading8">
    <w:name w:val="heading 8"/>
    <w:basedOn w:val="Heading7"/>
    <w:next w:val="Normal"/>
    <w:qFormat/>
    <w:rsid w:val="006B3DC2"/>
    <w:pPr>
      <w:numPr>
        <w:ilvl w:val="7"/>
      </w:numPr>
      <w:outlineLvl w:val="7"/>
    </w:pPr>
  </w:style>
  <w:style w:type="paragraph" w:styleId="Heading9">
    <w:name w:val="heading 9"/>
    <w:basedOn w:val="Heading8"/>
    <w:next w:val="Normal"/>
    <w:qFormat/>
    <w:rsid w:val="006B3DC2"/>
    <w:pPr>
      <w:numPr>
        <w:ilvl w:val="8"/>
      </w:numPr>
      <w:outlineLvl w:val="8"/>
    </w:pPr>
  </w:style>
  <w:style w:type="character" w:default="1" w:styleId="DefaultParagraphFont">
    <w:name w:val="Default Paragraph Font"/>
    <w:uiPriority w:val="1"/>
    <w:semiHidden/>
    <w:unhideWhenUsed/>
    <w:rsid w:val="005040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4045"/>
  </w:style>
  <w:style w:type="paragraph" w:styleId="TOC8">
    <w:name w:val="toc 8"/>
    <w:basedOn w:val="TOC1"/>
    <w:semiHidden/>
    <w:rsid w:val="006B3DC2"/>
    <w:pPr>
      <w:spacing w:before="180"/>
      <w:ind w:left="2693" w:hanging="2693"/>
    </w:pPr>
    <w:rPr>
      <w:b w:val="0"/>
      <w:bCs/>
    </w:rPr>
  </w:style>
  <w:style w:type="paragraph" w:styleId="TOC1">
    <w:name w:val="toc 1"/>
    <w:aliases w:val="Observation TOC2"/>
    <w:uiPriority w:val="39"/>
    <w:rsid w:val="006B3DC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6B3DC2"/>
    <w:pPr>
      <w:keepNext/>
      <w:keepLines/>
      <w:spacing w:before="180"/>
      <w:jc w:val="center"/>
    </w:pPr>
  </w:style>
  <w:style w:type="paragraph" w:styleId="Caption">
    <w:name w:val="caption"/>
    <w:basedOn w:val="Normal"/>
    <w:next w:val="Normal"/>
    <w:qFormat/>
    <w:rsid w:val="006B3DC2"/>
    <w:pPr>
      <w:spacing w:after="240"/>
      <w:jc w:val="center"/>
    </w:pPr>
    <w:rPr>
      <w:b/>
      <w:bCs/>
    </w:rPr>
  </w:style>
  <w:style w:type="paragraph" w:styleId="TOC5">
    <w:name w:val="toc 5"/>
    <w:aliases w:val="Observation TOC"/>
    <w:basedOn w:val="TOC4"/>
    <w:semiHidden/>
    <w:rsid w:val="006B3DC2"/>
    <w:pPr>
      <w:tabs>
        <w:tab w:val="right" w:pos="1701"/>
      </w:tabs>
      <w:ind w:left="1701" w:hanging="1701"/>
    </w:pPr>
  </w:style>
  <w:style w:type="paragraph" w:styleId="TOC4">
    <w:name w:val="toc 4"/>
    <w:basedOn w:val="TOC3"/>
    <w:semiHidden/>
    <w:rsid w:val="006B3DC2"/>
    <w:pPr>
      <w:ind w:left="1418" w:hanging="1418"/>
    </w:pPr>
  </w:style>
  <w:style w:type="paragraph" w:styleId="TOC3">
    <w:name w:val="toc 3"/>
    <w:basedOn w:val="TOC2"/>
    <w:semiHidden/>
    <w:rsid w:val="006B3DC2"/>
    <w:pPr>
      <w:ind w:left="1134" w:hanging="1134"/>
    </w:pPr>
  </w:style>
  <w:style w:type="paragraph" w:styleId="TOC2">
    <w:name w:val="toc 2"/>
    <w:basedOn w:val="TOC1"/>
    <w:semiHidden/>
    <w:rsid w:val="006B3DC2"/>
    <w:pPr>
      <w:keepNext w:val="0"/>
      <w:spacing w:before="0"/>
      <w:ind w:left="851" w:hanging="851"/>
    </w:pPr>
    <w:rPr>
      <w:szCs w:val="20"/>
    </w:rPr>
  </w:style>
  <w:style w:type="paragraph" w:styleId="Index2">
    <w:name w:val="index 2"/>
    <w:basedOn w:val="Index1"/>
    <w:semiHidden/>
    <w:rsid w:val="006B3DC2"/>
    <w:pPr>
      <w:ind w:left="284"/>
    </w:pPr>
  </w:style>
  <w:style w:type="paragraph" w:styleId="Index1">
    <w:name w:val="index 1"/>
    <w:basedOn w:val="Normal"/>
    <w:semiHidden/>
    <w:rsid w:val="006B3DC2"/>
    <w:pPr>
      <w:keepLines/>
      <w:spacing w:after="0"/>
    </w:pPr>
  </w:style>
  <w:style w:type="paragraph" w:styleId="DocumentMap">
    <w:name w:val="Document Map"/>
    <w:basedOn w:val="Normal"/>
    <w:semiHidden/>
    <w:rsid w:val="006B3DC2"/>
    <w:pPr>
      <w:shd w:val="clear" w:color="auto" w:fill="000080"/>
    </w:pPr>
    <w:rPr>
      <w:rFonts w:ascii="Tahoma" w:hAnsi="Tahoma" w:cs="Tahoma"/>
    </w:rPr>
  </w:style>
  <w:style w:type="paragraph" w:styleId="ListNumber2">
    <w:name w:val="List Number 2"/>
    <w:basedOn w:val="ListNumber"/>
    <w:rsid w:val="006B3DC2"/>
    <w:pPr>
      <w:ind w:left="851"/>
    </w:pPr>
  </w:style>
  <w:style w:type="paragraph" w:styleId="ListNumber">
    <w:name w:val="List Number"/>
    <w:basedOn w:val="List"/>
    <w:rsid w:val="006B3DC2"/>
  </w:style>
  <w:style w:type="paragraph" w:styleId="List">
    <w:name w:val="List"/>
    <w:basedOn w:val="Normal"/>
    <w:rsid w:val="006B3DC2"/>
    <w:pPr>
      <w:ind w:left="568" w:hanging="284"/>
    </w:pPr>
  </w:style>
  <w:style w:type="paragraph" w:styleId="Header">
    <w:name w:val="header"/>
    <w:rsid w:val="006B3DC2"/>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6B3DC2"/>
    <w:rPr>
      <w:b/>
      <w:bCs/>
      <w:position w:val="6"/>
      <w:sz w:val="16"/>
      <w:szCs w:val="16"/>
    </w:rPr>
  </w:style>
  <w:style w:type="paragraph" w:styleId="FootnoteText">
    <w:name w:val="footnote text"/>
    <w:basedOn w:val="Normal"/>
    <w:semiHidden/>
    <w:rsid w:val="006B3DC2"/>
    <w:pPr>
      <w:keepLines/>
      <w:spacing w:after="0"/>
      <w:ind w:left="454" w:hanging="454"/>
    </w:pPr>
    <w:rPr>
      <w:sz w:val="16"/>
      <w:szCs w:val="16"/>
    </w:rPr>
  </w:style>
  <w:style w:type="paragraph" w:customStyle="1" w:styleId="3GPPHeader">
    <w:name w:val="3GPP_Header"/>
    <w:basedOn w:val="Normal"/>
    <w:rsid w:val="006B3DC2"/>
    <w:pPr>
      <w:tabs>
        <w:tab w:val="left" w:pos="1701"/>
        <w:tab w:val="right" w:pos="9639"/>
      </w:tabs>
      <w:spacing w:after="240"/>
    </w:pPr>
    <w:rPr>
      <w:b/>
      <w:sz w:val="24"/>
    </w:rPr>
  </w:style>
  <w:style w:type="paragraph" w:styleId="TOC9">
    <w:name w:val="toc 9"/>
    <w:basedOn w:val="TOC8"/>
    <w:semiHidden/>
    <w:rsid w:val="006B3DC2"/>
    <w:pPr>
      <w:ind w:left="1418" w:hanging="1418"/>
    </w:pPr>
  </w:style>
  <w:style w:type="paragraph" w:styleId="TOC6">
    <w:name w:val="toc 6"/>
    <w:basedOn w:val="TOC5"/>
    <w:next w:val="Normal"/>
    <w:semiHidden/>
    <w:rsid w:val="006B3DC2"/>
    <w:pPr>
      <w:ind w:left="1985" w:hanging="1985"/>
    </w:pPr>
  </w:style>
  <w:style w:type="paragraph" w:styleId="TOC7">
    <w:name w:val="toc 7"/>
    <w:basedOn w:val="TOC6"/>
    <w:next w:val="Normal"/>
    <w:semiHidden/>
    <w:rsid w:val="006B3DC2"/>
    <w:pPr>
      <w:ind w:left="2268" w:hanging="2268"/>
    </w:pPr>
  </w:style>
  <w:style w:type="paragraph" w:styleId="ListBullet2">
    <w:name w:val="List Bullet 2"/>
    <w:basedOn w:val="ListBullet"/>
    <w:rsid w:val="006B3DC2"/>
    <w:pPr>
      <w:numPr>
        <w:numId w:val="6"/>
      </w:numPr>
    </w:pPr>
  </w:style>
  <w:style w:type="paragraph" w:styleId="ListBullet">
    <w:name w:val="List Bullet"/>
    <w:basedOn w:val="BodyText"/>
    <w:rsid w:val="006B3DC2"/>
    <w:pPr>
      <w:numPr>
        <w:numId w:val="5"/>
      </w:numPr>
    </w:pPr>
  </w:style>
  <w:style w:type="paragraph" w:styleId="ListBullet3">
    <w:name w:val="List Bullet 3"/>
    <w:basedOn w:val="ListBullet2"/>
    <w:rsid w:val="006B3DC2"/>
    <w:pPr>
      <w:numPr>
        <w:numId w:val="7"/>
      </w:numPr>
    </w:pPr>
  </w:style>
  <w:style w:type="paragraph" w:customStyle="1" w:styleId="EQ">
    <w:name w:val="EQ"/>
    <w:basedOn w:val="Normal"/>
    <w:next w:val="Normal"/>
    <w:rsid w:val="006B3DC2"/>
    <w:pPr>
      <w:keepLines/>
      <w:tabs>
        <w:tab w:val="center" w:pos="4536"/>
        <w:tab w:val="right" w:pos="9072"/>
      </w:tabs>
      <w:spacing w:after="180"/>
    </w:pPr>
    <w:rPr>
      <w:noProof/>
    </w:rPr>
  </w:style>
  <w:style w:type="paragraph" w:styleId="List2">
    <w:name w:val="List 2"/>
    <w:basedOn w:val="List"/>
    <w:rsid w:val="006B3DC2"/>
    <w:pPr>
      <w:ind w:left="851"/>
    </w:pPr>
  </w:style>
  <w:style w:type="paragraph" w:styleId="List3">
    <w:name w:val="List 3"/>
    <w:basedOn w:val="List2"/>
    <w:rsid w:val="006B3DC2"/>
    <w:pPr>
      <w:ind w:left="1135"/>
    </w:pPr>
  </w:style>
  <w:style w:type="paragraph" w:styleId="List4">
    <w:name w:val="List 4"/>
    <w:basedOn w:val="List3"/>
    <w:rsid w:val="006B3DC2"/>
    <w:pPr>
      <w:ind w:left="1418"/>
    </w:pPr>
  </w:style>
  <w:style w:type="paragraph" w:styleId="List5">
    <w:name w:val="List 5"/>
    <w:basedOn w:val="List4"/>
    <w:rsid w:val="006B3DC2"/>
    <w:pPr>
      <w:ind w:left="1702"/>
    </w:pPr>
  </w:style>
  <w:style w:type="paragraph" w:customStyle="1" w:styleId="EditorsNote">
    <w:name w:val="Editor's Note"/>
    <w:basedOn w:val="Normal"/>
    <w:rsid w:val="006B3DC2"/>
    <w:pPr>
      <w:keepLines/>
      <w:spacing w:after="180"/>
      <w:ind w:left="1135" w:hanging="851"/>
    </w:pPr>
    <w:rPr>
      <w:color w:val="FF0000"/>
    </w:rPr>
  </w:style>
  <w:style w:type="paragraph" w:styleId="ListBullet4">
    <w:name w:val="List Bullet 4"/>
    <w:basedOn w:val="ListBullet3"/>
    <w:rsid w:val="006B3DC2"/>
    <w:pPr>
      <w:numPr>
        <w:numId w:val="8"/>
      </w:numPr>
    </w:pPr>
  </w:style>
  <w:style w:type="paragraph" w:styleId="ListBullet5">
    <w:name w:val="List Bullet 5"/>
    <w:basedOn w:val="ListBullet4"/>
    <w:rsid w:val="006B3DC2"/>
    <w:pPr>
      <w:numPr>
        <w:numId w:val="4"/>
      </w:numPr>
    </w:pPr>
  </w:style>
  <w:style w:type="paragraph" w:styleId="Footer">
    <w:name w:val="footer"/>
    <w:basedOn w:val="Header"/>
    <w:semiHidden/>
    <w:rsid w:val="006B3DC2"/>
    <w:pPr>
      <w:jc w:val="center"/>
    </w:pPr>
    <w:rPr>
      <w:i/>
      <w:iCs/>
    </w:rPr>
  </w:style>
  <w:style w:type="paragraph" w:customStyle="1" w:styleId="Reference">
    <w:name w:val="Reference"/>
    <w:basedOn w:val="Normal"/>
    <w:rsid w:val="006B3DC2"/>
    <w:pPr>
      <w:numPr>
        <w:numId w:val="2"/>
      </w:numPr>
    </w:pPr>
  </w:style>
  <w:style w:type="paragraph" w:styleId="BalloonText">
    <w:name w:val="Balloon Text"/>
    <w:basedOn w:val="Normal"/>
    <w:semiHidden/>
    <w:rsid w:val="006B3DC2"/>
    <w:rPr>
      <w:rFonts w:ascii="Tahoma" w:hAnsi="Tahoma" w:cs="Tahoma"/>
      <w:sz w:val="16"/>
      <w:szCs w:val="16"/>
    </w:rPr>
  </w:style>
  <w:style w:type="character" w:styleId="PageNumber">
    <w:name w:val="page number"/>
    <w:basedOn w:val="DefaultParagraphFont"/>
    <w:semiHidden/>
    <w:rsid w:val="006B3DC2"/>
  </w:style>
  <w:style w:type="paragraph" w:styleId="BodyText">
    <w:name w:val="Body Text"/>
    <w:basedOn w:val="Normal"/>
    <w:link w:val="BodyTextChar"/>
    <w:rsid w:val="006B3DC2"/>
  </w:style>
  <w:style w:type="character" w:styleId="Hyperlink">
    <w:name w:val="Hyperlink"/>
    <w:uiPriority w:val="99"/>
    <w:rsid w:val="006B3DC2"/>
    <w:rPr>
      <w:color w:val="0000FF"/>
      <w:u w:val="single"/>
      <w:lang w:val="en-GB"/>
    </w:rPr>
  </w:style>
  <w:style w:type="character" w:styleId="FollowedHyperlink">
    <w:name w:val="FollowedHyperlink"/>
    <w:semiHidden/>
    <w:rsid w:val="006B3DC2"/>
    <w:rPr>
      <w:color w:val="FF0000"/>
      <w:u w:val="single"/>
    </w:rPr>
  </w:style>
  <w:style w:type="character" w:styleId="CommentReference">
    <w:name w:val="annotation reference"/>
    <w:semiHidden/>
    <w:rsid w:val="006B3DC2"/>
    <w:rPr>
      <w:sz w:val="16"/>
      <w:szCs w:val="16"/>
    </w:rPr>
  </w:style>
  <w:style w:type="paragraph" w:styleId="CommentText">
    <w:name w:val="annotation text"/>
    <w:basedOn w:val="Normal"/>
    <w:semiHidden/>
    <w:rsid w:val="006B3DC2"/>
  </w:style>
  <w:style w:type="paragraph" w:styleId="CommentSubject">
    <w:name w:val="annotation subject"/>
    <w:basedOn w:val="CommentText"/>
    <w:next w:val="CommentText"/>
    <w:semiHidden/>
    <w:rsid w:val="006B3DC2"/>
    <w:rPr>
      <w:b/>
      <w:bCs/>
    </w:rPr>
  </w:style>
  <w:style w:type="character" w:customStyle="1" w:styleId="Heading1Char">
    <w:name w:val="Heading 1 Char"/>
    <w:link w:val="Heading1"/>
    <w:rsid w:val="006B3DC2"/>
    <w:rPr>
      <w:rFonts w:ascii="Arial" w:hAnsi="Arial" w:cs="Arial"/>
      <w:sz w:val="36"/>
      <w:szCs w:val="36"/>
      <w:lang w:val="en-GB" w:eastAsia="zh-CN"/>
    </w:rPr>
  </w:style>
  <w:style w:type="paragraph" w:customStyle="1" w:styleId="B1">
    <w:name w:val="B1"/>
    <w:basedOn w:val="List"/>
    <w:rsid w:val="006B3DC2"/>
    <w:pPr>
      <w:spacing w:after="180"/>
    </w:pPr>
  </w:style>
  <w:style w:type="paragraph" w:customStyle="1" w:styleId="B2">
    <w:name w:val="B2"/>
    <w:basedOn w:val="List2"/>
    <w:rsid w:val="006B3DC2"/>
    <w:pPr>
      <w:spacing w:after="180"/>
    </w:pPr>
  </w:style>
  <w:style w:type="paragraph" w:customStyle="1" w:styleId="B3">
    <w:name w:val="B3"/>
    <w:basedOn w:val="List3"/>
    <w:rsid w:val="006B3DC2"/>
    <w:pPr>
      <w:spacing w:after="180"/>
    </w:pPr>
  </w:style>
  <w:style w:type="paragraph" w:customStyle="1" w:styleId="B4">
    <w:name w:val="B4"/>
    <w:basedOn w:val="List4"/>
    <w:rsid w:val="006B3DC2"/>
    <w:pPr>
      <w:spacing w:after="180"/>
    </w:pPr>
  </w:style>
  <w:style w:type="paragraph" w:customStyle="1" w:styleId="Proposal">
    <w:name w:val="Proposal"/>
    <w:basedOn w:val="Normal"/>
    <w:link w:val="ProposalChar"/>
    <w:rsid w:val="006B3DC2"/>
    <w:pPr>
      <w:numPr>
        <w:numId w:val="3"/>
      </w:numPr>
      <w:tabs>
        <w:tab w:val="clear" w:pos="1304"/>
        <w:tab w:val="left" w:pos="1701"/>
      </w:tabs>
      <w:ind w:left="1701" w:hanging="1701"/>
    </w:pPr>
    <w:rPr>
      <w:b/>
      <w:bCs/>
    </w:rPr>
  </w:style>
  <w:style w:type="character" w:customStyle="1" w:styleId="BodyTextChar">
    <w:name w:val="Body Text Char"/>
    <w:link w:val="BodyText"/>
    <w:rsid w:val="006B3DC2"/>
    <w:rPr>
      <w:rFonts w:ascii="Arial" w:hAnsi="Arial"/>
      <w:lang w:val="en-GB" w:eastAsia="zh-CN"/>
    </w:rPr>
  </w:style>
  <w:style w:type="paragraph" w:customStyle="1" w:styleId="B5">
    <w:name w:val="B5"/>
    <w:basedOn w:val="List5"/>
    <w:rsid w:val="006B3DC2"/>
    <w:pPr>
      <w:spacing w:after="180"/>
    </w:pPr>
  </w:style>
  <w:style w:type="paragraph" w:customStyle="1" w:styleId="EX">
    <w:name w:val="EX"/>
    <w:basedOn w:val="Normal"/>
    <w:rsid w:val="006B3DC2"/>
    <w:pPr>
      <w:keepLines/>
      <w:spacing w:after="180"/>
      <w:ind w:left="1702" w:hanging="1418"/>
    </w:pPr>
  </w:style>
  <w:style w:type="paragraph" w:customStyle="1" w:styleId="EW">
    <w:name w:val="EW"/>
    <w:basedOn w:val="EX"/>
    <w:rsid w:val="006B3DC2"/>
    <w:pPr>
      <w:spacing w:after="0"/>
    </w:pPr>
  </w:style>
  <w:style w:type="paragraph" w:customStyle="1" w:styleId="TAL">
    <w:name w:val="TAL"/>
    <w:basedOn w:val="Normal"/>
    <w:link w:val="TALChar"/>
    <w:rsid w:val="006B3DC2"/>
    <w:pPr>
      <w:keepNext/>
      <w:keepLines/>
      <w:spacing w:after="0"/>
    </w:pPr>
    <w:rPr>
      <w:sz w:val="18"/>
    </w:rPr>
  </w:style>
  <w:style w:type="paragraph" w:customStyle="1" w:styleId="TAC">
    <w:name w:val="TAC"/>
    <w:basedOn w:val="TAL"/>
    <w:rsid w:val="006B3DC2"/>
    <w:pPr>
      <w:jc w:val="center"/>
    </w:pPr>
  </w:style>
  <w:style w:type="paragraph" w:customStyle="1" w:styleId="TAH">
    <w:name w:val="TAH"/>
    <w:basedOn w:val="TAC"/>
    <w:rsid w:val="006B3DC2"/>
    <w:rPr>
      <w:b/>
    </w:rPr>
  </w:style>
  <w:style w:type="paragraph" w:customStyle="1" w:styleId="TAN">
    <w:name w:val="TAN"/>
    <w:basedOn w:val="TAL"/>
    <w:rsid w:val="006B3DC2"/>
    <w:pPr>
      <w:ind w:left="851" w:hanging="851"/>
    </w:pPr>
  </w:style>
  <w:style w:type="paragraph" w:customStyle="1" w:styleId="TAR">
    <w:name w:val="TAR"/>
    <w:basedOn w:val="TAL"/>
    <w:rsid w:val="006B3DC2"/>
    <w:pPr>
      <w:jc w:val="right"/>
    </w:pPr>
  </w:style>
  <w:style w:type="paragraph" w:customStyle="1" w:styleId="TH">
    <w:name w:val="TH"/>
    <w:basedOn w:val="Normal"/>
    <w:rsid w:val="006B3DC2"/>
    <w:pPr>
      <w:keepNext/>
      <w:keepLines/>
      <w:spacing w:before="60" w:after="180"/>
      <w:jc w:val="center"/>
    </w:pPr>
    <w:rPr>
      <w:b/>
    </w:rPr>
  </w:style>
  <w:style w:type="paragraph" w:customStyle="1" w:styleId="TF">
    <w:name w:val="TF"/>
    <w:basedOn w:val="TH"/>
    <w:rsid w:val="006B3DC2"/>
    <w:pPr>
      <w:keepNext w:val="0"/>
      <w:spacing w:before="0" w:after="240"/>
    </w:pPr>
  </w:style>
  <w:style w:type="paragraph" w:customStyle="1" w:styleId="TT">
    <w:name w:val="TT"/>
    <w:basedOn w:val="Heading1"/>
    <w:next w:val="Normal"/>
    <w:rsid w:val="006B3DC2"/>
    <w:pPr>
      <w:numPr>
        <w:numId w:val="0"/>
      </w:numPr>
      <w:ind w:left="1134" w:hanging="1134"/>
      <w:outlineLvl w:val="9"/>
    </w:pPr>
    <w:rPr>
      <w:rFonts w:cs="Times New Roman"/>
      <w:szCs w:val="20"/>
      <w:lang w:eastAsia="en-US"/>
    </w:rPr>
  </w:style>
  <w:style w:type="paragraph" w:customStyle="1" w:styleId="ZA">
    <w:name w:val="ZA"/>
    <w:rsid w:val="006B3D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B3D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B3DC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6B3DC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6B3DC2"/>
  </w:style>
  <w:style w:type="paragraph" w:customStyle="1" w:styleId="ZH">
    <w:name w:val="ZH"/>
    <w:rsid w:val="006B3DC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6B3D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B3DC2"/>
    <w:pPr>
      <w:framePr w:hRule="auto" w:wrap="notBeside" w:y="852"/>
    </w:pPr>
    <w:rPr>
      <w:i w:val="0"/>
      <w:sz w:val="40"/>
    </w:rPr>
  </w:style>
  <w:style w:type="paragraph" w:customStyle="1" w:styleId="ZU">
    <w:name w:val="ZU"/>
    <w:rsid w:val="006B3D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B3DC2"/>
    <w:pPr>
      <w:framePr w:wrap="notBeside" w:y="16161"/>
    </w:pPr>
  </w:style>
  <w:style w:type="paragraph" w:customStyle="1" w:styleId="FP">
    <w:name w:val="FP"/>
    <w:basedOn w:val="Normal"/>
    <w:rsid w:val="006B3DC2"/>
    <w:pPr>
      <w:spacing w:after="0"/>
    </w:pPr>
  </w:style>
  <w:style w:type="paragraph" w:customStyle="1" w:styleId="Observation">
    <w:name w:val="Observation"/>
    <w:basedOn w:val="Proposal"/>
    <w:qFormat/>
    <w:rsid w:val="006B3DC2"/>
    <w:pPr>
      <w:numPr>
        <w:numId w:val="13"/>
      </w:numPr>
      <w:ind w:left="1701" w:hanging="1701"/>
    </w:pPr>
  </w:style>
  <w:style w:type="paragraph" w:styleId="TableofFigures">
    <w:name w:val="table of figures"/>
    <w:basedOn w:val="Normal"/>
    <w:next w:val="Normal"/>
    <w:uiPriority w:val="99"/>
    <w:rsid w:val="006B3DC2"/>
    <w:pPr>
      <w:ind w:left="1418" w:hanging="1418"/>
    </w:pPr>
    <w:rPr>
      <w:b/>
    </w:rPr>
  </w:style>
  <w:style w:type="paragraph" w:customStyle="1" w:styleId="Keyproposal">
    <w:name w:val="Key proposal"/>
    <w:basedOn w:val="Proposal"/>
    <w:link w:val="KeyproposalChar"/>
    <w:qFormat/>
    <w:rsid w:val="003C7228"/>
    <w:pPr>
      <w:numPr>
        <w:numId w:val="16"/>
      </w:numPr>
      <w:ind w:left="1701" w:hanging="1701"/>
    </w:pPr>
  </w:style>
  <w:style w:type="character" w:customStyle="1" w:styleId="ProposalChar">
    <w:name w:val="Proposal Char"/>
    <w:basedOn w:val="DefaultParagraphFont"/>
    <w:link w:val="Proposal"/>
    <w:rsid w:val="004E28F4"/>
    <w:rPr>
      <w:rFonts w:ascii="Arial" w:hAnsi="Arial"/>
      <w:b/>
      <w:bCs/>
      <w:lang w:val="en-GB" w:eastAsia="zh-CN"/>
    </w:rPr>
  </w:style>
  <w:style w:type="character" w:customStyle="1" w:styleId="KeyproposalChar">
    <w:name w:val="Key proposal Char"/>
    <w:basedOn w:val="ProposalChar"/>
    <w:link w:val="Keyproposal"/>
    <w:rsid w:val="003C7228"/>
    <w:rPr>
      <w:rFonts w:ascii="Arial" w:hAnsi="Arial"/>
      <w:b/>
      <w:bCs/>
      <w:lang w:val="en-GB" w:eastAsia="zh-CN"/>
    </w:rPr>
  </w:style>
  <w:style w:type="table" w:styleId="TableGrid">
    <w:name w:val="Table Grid"/>
    <w:basedOn w:val="TableNormal"/>
    <w:uiPriority w:val="39"/>
    <w:rsid w:val="008A1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Normal"/>
    <w:uiPriority w:val="99"/>
    <w:rsid w:val="00FD05E9"/>
    <w:pPr>
      <w:spacing w:before="100" w:beforeAutospacing="1" w:after="100" w:afterAutospacing="1"/>
    </w:pPr>
    <w:rPr>
      <w:rFonts w:ascii="Gulim" w:eastAsia="Gulim" w:hAnsi="Gulim" w:cs="Calibri"/>
      <w:sz w:val="24"/>
      <w:szCs w:val="24"/>
      <w:lang w:eastAsia="sv-SE"/>
    </w:rPr>
  </w:style>
  <w:style w:type="character" w:customStyle="1" w:styleId="TALChar">
    <w:name w:val="TAL Char"/>
    <w:basedOn w:val="DefaultParagraphFont"/>
    <w:link w:val="TAL"/>
    <w:locked/>
    <w:rsid w:val="00FD05E9"/>
    <w:rPr>
      <w:rFonts w:ascii="Arial" w:hAnsi="Arial"/>
      <w:sz w:val="18"/>
      <w:lang w:val="en-GB" w:eastAsia="en-US"/>
    </w:rPr>
  </w:style>
  <w:style w:type="character" w:styleId="UnresolvedMention">
    <w:name w:val="Unresolved Mention"/>
    <w:basedOn w:val="DefaultParagraphFont"/>
    <w:uiPriority w:val="99"/>
    <w:semiHidden/>
    <w:unhideWhenUsed/>
    <w:rsid w:val="0030476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2768</Words>
  <Characters>14675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17409</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
  <cp:revision>1</cp:revision>
  <dcterms:created xsi:type="dcterms:W3CDTF">2018-02-16T14:07:00Z</dcterms:created>
  <dcterms:modified xsi:type="dcterms:W3CDTF">2018-02-16T15:28:00Z</dcterms:modified>
</cp:coreProperties>
</file>